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C40D" w14:textId="47C3217B" w:rsidR="00994DA2" w:rsidRPr="00965658" w:rsidRDefault="007029B2" w:rsidP="007029B2">
      <w:pPr>
        <w:spacing w:line="276" w:lineRule="auto"/>
        <w:jc w:val="center"/>
        <w:rPr>
          <w:rFonts w:asciiTheme="minorHAnsi" w:hAnsiTheme="minorHAnsi" w:cstheme="minorHAnsi"/>
          <w:b/>
          <w:color w:val="F25A1F"/>
          <w:kern w:val="24"/>
          <w:sz w:val="40"/>
          <w:szCs w:val="40"/>
        </w:rPr>
      </w:pPr>
      <w:r w:rsidRPr="00965658">
        <w:rPr>
          <w:rFonts w:asciiTheme="minorHAnsi" w:hAnsiTheme="minorHAnsi" w:cstheme="minorHAnsi"/>
          <w:b/>
          <w:color w:val="F25A1F"/>
          <w:kern w:val="24"/>
          <w:sz w:val="40"/>
          <w:szCs w:val="40"/>
        </w:rPr>
        <w:t>Australian Genomics co</w:t>
      </w:r>
      <w:r w:rsidR="00774536">
        <w:rPr>
          <w:rFonts w:asciiTheme="minorHAnsi" w:hAnsiTheme="minorHAnsi" w:cstheme="minorHAnsi"/>
          <w:b/>
          <w:color w:val="F25A1F"/>
          <w:kern w:val="24"/>
          <w:sz w:val="40"/>
          <w:szCs w:val="40"/>
        </w:rPr>
        <w:t xml:space="preserve">mmunity member   </w:t>
      </w:r>
      <w:r w:rsidR="00AC19C2">
        <w:rPr>
          <w:rFonts w:asciiTheme="minorHAnsi" w:hAnsiTheme="minorHAnsi" w:cstheme="minorHAnsi"/>
          <w:b/>
          <w:color w:val="F25A1F"/>
          <w:kern w:val="24"/>
          <w:sz w:val="40"/>
          <w:szCs w:val="40"/>
        </w:rPr>
        <w:t xml:space="preserve">honorarium </w:t>
      </w:r>
      <w:r w:rsidR="00A8000A" w:rsidRPr="00965658">
        <w:rPr>
          <w:rFonts w:asciiTheme="minorHAnsi" w:hAnsiTheme="minorHAnsi" w:cstheme="minorHAnsi"/>
          <w:b/>
          <w:color w:val="F25A1F"/>
          <w:kern w:val="24"/>
          <w:sz w:val="40"/>
          <w:szCs w:val="40"/>
        </w:rPr>
        <w:t>and reimbursement</w:t>
      </w:r>
      <w:r w:rsidRPr="00965658">
        <w:rPr>
          <w:rFonts w:asciiTheme="minorHAnsi" w:hAnsiTheme="minorHAnsi" w:cstheme="minorHAnsi"/>
          <w:b/>
          <w:color w:val="F25A1F"/>
          <w:kern w:val="24"/>
          <w:sz w:val="40"/>
          <w:szCs w:val="40"/>
        </w:rPr>
        <w:t xml:space="preserve"> policy</w:t>
      </w:r>
    </w:p>
    <w:p w14:paraId="7293D86D" w14:textId="6FBC7A2A" w:rsidR="00C67568" w:rsidRDefault="00A27DA1" w:rsidP="00D54C73">
      <w:pPr>
        <w:spacing w:line="276" w:lineRule="auto"/>
        <w:rPr>
          <w:rFonts w:asciiTheme="minorHAnsi" w:hAnsiTheme="minorHAnsi" w:cstheme="minorHAnsi"/>
          <w:color w:val="000000" w:themeColor="text1"/>
          <w:kern w:val="24"/>
        </w:rPr>
      </w:pPr>
      <w:r w:rsidRPr="00965658">
        <w:rPr>
          <w:rFonts w:asciiTheme="minorHAnsi" w:hAnsiTheme="minorHAnsi"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71FBE4" wp14:editId="5D7896F9">
                <wp:simplePos x="0" y="0"/>
                <wp:positionH relativeFrom="column">
                  <wp:posOffset>-33020</wp:posOffset>
                </wp:positionH>
                <wp:positionV relativeFrom="paragraph">
                  <wp:posOffset>912495</wp:posOffset>
                </wp:positionV>
                <wp:extent cx="5605856" cy="1803400"/>
                <wp:effectExtent l="25400" t="25400" r="83820" b="1016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856" cy="1803400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F165F" w14:textId="77777777" w:rsidR="004B2F86" w:rsidRPr="00A111D9" w:rsidRDefault="004B2F86" w:rsidP="004B2F86">
                            <w:pPr>
                              <w:spacing w:line="276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11D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Consumer: </w:t>
                            </w:r>
                            <w:r w:rsidRPr="00A111D9">
                              <w:rPr>
                                <w:color w:val="000000" w:themeColor="text1"/>
                              </w:rPr>
                              <w:t>Patients and potential patients, carers, and people who use health care services.</w:t>
                            </w:r>
                          </w:p>
                          <w:p w14:paraId="74EA358B" w14:textId="77777777" w:rsidR="004B2F86" w:rsidRDefault="004B2F86" w:rsidP="004B2F86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111D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Community: </w:t>
                            </w:r>
                            <w:r w:rsidRPr="00A111D9">
                              <w:rPr>
                                <w:color w:val="000000" w:themeColor="text1"/>
                              </w:rPr>
                              <w:t>A group of people sharing a common interest (e.g. cultural, social, political, health, economic interests) but not necessarily a particular geographic association. Different types of communities are likely to have different perspectives and approaches to their involvement in research.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0861061" w14:textId="6C636AAA" w:rsidR="00AF1843" w:rsidRPr="00AF1843" w:rsidRDefault="00D40B48" w:rsidP="00AF1843">
                            <w:pP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We</w:t>
                            </w:r>
                            <w:r w:rsidR="006543BD" w:rsidRPr="00AF1843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refer to both consumers and community members </w:t>
                            </w:r>
                            <w:r w:rsidR="00AF1843" w:rsidRPr="00AF1843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as ‘community’ in this document </w:t>
                            </w:r>
                          </w:p>
                          <w:p w14:paraId="4E31C9B3" w14:textId="722F1D45" w:rsidR="006543BD" w:rsidRPr="00937B84" w:rsidRDefault="00AF1843" w:rsidP="004B2F86">
                            <w:pP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F1843">
                              <w:rPr>
                                <w:rFonts w:asciiTheme="minorHAnsi" w:cstheme="minorBidi"/>
                                <w:b/>
                                <w:bCs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B01ABA" w14:textId="77777777" w:rsidR="004B2F86" w:rsidRDefault="004B2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1FBE4" id="Text Box 2" o:spid="_x0000_s1026" style="position:absolute;margin-left:-2.6pt;margin-top:71.85pt;width:441.4pt;height:14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" fillcolor="#fed09e [3207]" strokecolor="#ca6a02 [1607]" strokeweight="1pt">
                <v:stroke joinstyle="miter"/>
                <v:shadow on="t" color="black" opacity="26214f" origin="-.5,-.5" offset=".74836mm,.74836mm"/>
                <v:textbox>
                  <w:txbxContent>
                    <w:p w14:paraId="625F165F" w14:textId="77777777" w:rsidR="004B2F86" w:rsidRPr="00A111D9" w:rsidRDefault="004B2F86" w:rsidP="004B2F86">
                      <w:pPr>
                        <w:spacing w:line="276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111D9">
                        <w:rPr>
                          <w:b/>
                          <w:bCs/>
                          <w:color w:val="000000" w:themeColor="text1"/>
                        </w:rPr>
                        <w:t xml:space="preserve">Consumer: </w:t>
                      </w:r>
                      <w:r w:rsidRPr="00A111D9">
                        <w:rPr>
                          <w:color w:val="000000" w:themeColor="text1"/>
                        </w:rPr>
                        <w:t>Patients and potential patients, carers, and people who use health care services.</w:t>
                      </w:r>
                    </w:p>
                    <w:p w14:paraId="74EA358B" w14:textId="77777777" w:rsidR="004B2F86" w:rsidRDefault="004B2F86" w:rsidP="004B2F86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111D9">
                        <w:rPr>
                          <w:b/>
                          <w:bCs/>
                          <w:color w:val="000000" w:themeColor="text1"/>
                        </w:rPr>
                        <w:t xml:space="preserve">Community: </w:t>
                      </w:r>
                      <w:r w:rsidRPr="00A111D9">
                        <w:rPr>
                          <w:color w:val="000000" w:themeColor="text1"/>
                        </w:rPr>
                        <w:t>A group of people sharing a common interest (e.g. cultural, social, political, health, economic interests) but not necessarily a particular geographic association. Different types of communities are likely to have different perspectives and approaches to their involvement in research.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0861061" w14:textId="6C636AAA" w:rsidR="00AF1843" w:rsidRPr="00AF1843" w:rsidRDefault="00D40B48" w:rsidP="00AF1843">
                      <w:pP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We</w:t>
                      </w:r>
                      <w:r w:rsidR="006543BD" w:rsidRPr="00AF1843"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refer to both consumers and community members </w:t>
                      </w:r>
                      <w:r w:rsidR="00AF1843" w:rsidRPr="00AF1843"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as ‘community’ in this document </w:t>
                      </w:r>
                    </w:p>
                    <w:p w14:paraId="4E31C9B3" w14:textId="722F1D45" w:rsidR="006543BD" w:rsidRPr="00937B84" w:rsidRDefault="00AF1843" w:rsidP="004B2F86">
                      <w:pP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F1843">
                        <w:rPr>
                          <w:rFonts w:asciiTheme="minorHAnsi" w:cstheme="minorBidi"/>
                          <w:b/>
                          <w:bCs/>
                          <w:color w:val="auto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B01ABA" w14:textId="77777777" w:rsidR="004B2F86" w:rsidRDefault="004B2F86"/>
                  </w:txbxContent>
                </v:textbox>
              </v:roundrect>
            </w:pict>
          </mc:Fallback>
        </mc:AlternateContent>
      </w:r>
      <w:r w:rsidR="009B628E" w:rsidRPr="00965658">
        <w:rPr>
          <w:rFonts w:asciiTheme="minorHAnsi" w:hAnsiTheme="minorHAnsi" w:cstheme="minorHAnsi"/>
          <w:color w:val="000000" w:themeColor="text1"/>
          <w:kern w:val="24"/>
        </w:rPr>
        <w:t xml:space="preserve">Community members and consumers are involved in various aspects of </w:t>
      </w:r>
      <w:r w:rsidR="00C67568">
        <w:rPr>
          <w:rFonts w:asciiTheme="minorHAnsi" w:hAnsiTheme="minorHAnsi" w:cstheme="minorHAnsi"/>
          <w:color w:val="000000" w:themeColor="text1"/>
          <w:kern w:val="24"/>
        </w:rPr>
        <w:t xml:space="preserve">the work undertaken by </w:t>
      </w:r>
      <w:r w:rsidR="009B628E" w:rsidRPr="00965658">
        <w:rPr>
          <w:rFonts w:asciiTheme="minorHAnsi" w:hAnsiTheme="minorHAnsi" w:cstheme="minorHAnsi"/>
          <w:color w:val="000000" w:themeColor="text1"/>
          <w:kern w:val="24"/>
        </w:rPr>
        <w:t xml:space="preserve">Australian Genomics </w:t>
      </w:r>
      <w:r w:rsidR="00E51296" w:rsidRPr="00965658">
        <w:rPr>
          <w:rFonts w:asciiTheme="minorHAnsi" w:hAnsiTheme="minorHAnsi" w:cstheme="minorHAnsi"/>
          <w:color w:val="000000" w:themeColor="text1"/>
          <w:kern w:val="24"/>
        </w:rPr>
        <w:t>(AG)</w:t>
      </w:r>
      <w:r w:rsidR="009B628E" w:rsidRPr="00965658">
        <w:rPr>
          <w:rFonts w:asciiTheme="minorHAnsi" w:hAnsiTheme="minorHAnsi" w:cstheme="minorHAnsi"/>
          <w:color w:val="000000" w:themeColor="text1"/>
          <w:kern w:val="24"/>
        </w:rPr>
        <w:t>.</w:t>
      </w:r>
      <w:r w:rsidR="00BC7EE1" w:rsidRPr="00965658">
        <w:rPr>
          <w:rFonts w:asciiTheme="minorHAnsi" w:hAnsiTheme="minorHAnsi" w:cstheme="minorHAnsi"/>
          <w:color w:val="000000" w:themeColor="text1"/>
          <w:kern w:val="24"/>
        </w:rPr>
        <w:t xml:space="preserve"> They are recognised as providing a strong and invaluable contribution to our research</w:t>
      </w:r>
      <w:r w:rsidR="00E51296" w:rsidRPr="00965658">
        <w:rPr>
          <w:rFonts w:asciiTheme="minorHAnsi" w:hAnsiTheme="minorHAnsi" w:cstheme="minorHAnsi"/>
          <w:color w:val="000000" w:themeColor="text1"/>
          <w:kern w:val="24"/>
        </w:rPr>
        <w:t xml:space="preserve"> by </w:t>
      </w:r>
      <w:r w:rsidR="00BC7EE1" w:rsidRPr="00965658">
        <w:rPr>
          <w:rFonts w:asciiTheme="minorHAnsi" w:hAnsiTheme="minorHAnsi" w:cstheme="minorHAnsi"/>
          <w:color w:val="000000" w:themeColor="text1"/>
          <w:kern w:val="24"/>
        </w:rPr>
        <w:t xml:space="preserve">ensuring that it </w:t>
      </w:r>
      <w:r w:rsidR="00E51296" w:rsidRPr="00965658">
        <w:rPr>
          <w:rFonts w:asciiTheme="minorHAnsi" w:hAnsiTheme="minorHAnsi" w:cstheme="minorHAnsi"/>
          <w:color w:val="000000" w:themeColor="text1"/>
          <w:kern w:val="24"/>
        </w:rPr>
        <w:t xml:space="preserve">is </w:t>
      </w:r>
      <w:r w:rsidR="00BC7EE1" w:rsidRPr="00965658">
        <w:rPr>
          <w:rFonts w:asciiTheme="minorHAnsi" w:hAnsiTheme="minorHAnsi" w:cstheme="minorHAnsi"/>
          <w:color w:val="000000" w:themeColor="text1"/>
          <w:kern w:val="24"/>
        </w:rPr>
        <w:t>responsible, meaningful and benefit</w:t>
      </w:r>
      <w:r w:rsidR="00CB3106" w:rsidRPr="00965658">
        <w:rPr>
          <w:rFonts w:asciiTheme="minorHAnsi" w:hAnsiTheme="minorHAnsi" w:cstheme="minorHAnsi"/>
          <w:color w:val="000000" w:themeColor="text1"/>
          <w:kern w:val="24"/>
        </w:rPr>
        <w:t>s</w:t>
      </w:r>
      <w:r w:rsidR="00BC7EE1" w:rsidRPr="00965658">
        <w:rPr>
          <w:rFonts w:asciiTheme="minorHAnsi" w:hAnsiTheme="minorHAnsi" w:cstheme="minorHAnsi"/>
          <w:color w:val="000000" w:themeColor="text1"/>
          <w:kern w:val="24"/>
        </w:rPr>
        <w:t xml:space="preserve"> the end user</w:t>
      </w:r>
      <w:r w:rsidR="009C57E7" w:rsidRPr="00965658">
        <w:rPr>
          <w:rFonts w:asciiTheme="minorHAnsi" w:hAnsiTheme="minorHAnsi" w:cstheme="minorHAnsi"/>
          <w:color w:val="000000" w:themeColor="text1"/>
          <w:kern w:val="24"/>
        </w:rPr>
        <w:t>s</w:t>
      </w:r>
      <w:r w:rsidR="00E51296" w:rsidRPr="00965658">
        <w:rPr>
          <w:rFonts w:asciiTheme="minorHAnsi" w:hAnsiTheme="minorHAnsi" w:cstheme="minorHAnsi"/>
          <w:color w:val="000000" w:themeColor="text1"/>
          <w:kern w:val="24"/>
        </w:rPr>
        <w:t xml:space="preserve"> – t</w:t>
      </w:r>
      <w:r w:rsidR="009C57E7" w:rsidRPr="00965658">
        <w:rPr>
          <w:rFonts w:asciiTheme="minorHAnsi" w:hAnsiTheme="minorHAnsi" w:cstheme="minorHAnsi"/>
          <w:color w:val="000000" w:themeColor="text1"/>
          <w:kern w:val="24"/>
        </w:rPr>
        <w:t xml:space="preserve">he Australian </w:t>
      </w:r>
      <w:r w:rsidR="00FA5ED0">
        <w:rPr>
          <w:rFonts w:asciiTheme="minorHAnsi" w:hAnsiTheme="minorHAnsi" w:cstheme="minorHAnsi"/>
          <w:color w:val="000000" w:themeColor="text1"/>
          <w:kern w:val="24"/>
        </w:rPr>
        <w:t>society</w:t>
      </w:r>
      <w:r w:rsidR="009C57E7" w:rsidRPr="00965658">
        <w:rPr>
          <w:rFonts w:asciiTheme="minorHAnsi" w:hAnsiTheme="minorHAnsi" w:cstheme="minorHAnsi"/>
          <w:color w:val="000000" w:themeColor="text1"/>
          <w:kern w:val="24"/>
        </w:rPr>
        <w:t xml:space="preserve">. </w:t>
      </w:r>
    </w:p>
    <w:p w14:paraId="4BC32004" w14:textId="77777777" w:rsidR="00AF1843" w:rsidRDefault="00AF1843" w:rsidP="00D54C73">
      <w:pPr>
        <w:spacing w:line="276" w:lineRule="auto"/>
        <w:rPr>
          <w:rFonts w:asciiTheme="minorHAnsi" w:hAnsiTheme="minorHAnsi" w:cstheme="minorHAnsi"/>
          <w:color w:val="000000" w:themeColor="text1"/>
          <w:kern w:val="24"/>
        </w:rPr>
      </w:pPr>
    </w:p>
    <w:p w14:paraId="5842DD08" w14:textId="77777777" w:rsidR="00AF1843" w:rsidRPr="00965658" w:rsidRDefault="00AF1843" w:rsidP="00D54C73">
      <w:pPr>
        <w:spacing w:line="276" w:lineRule="auto"/>
        <w:rPr>
          <w:rFonts w:asciiTheme="minorHAnsi" w:hAnsiTheme="minorHAnsi" w:cstheme="minorHAnsi"/>
          <w:color w:val="000000" w:themeColor="text1"/>
          <w:kern w:val="24"/>
        </w:rPr>
      </w:pPr>
    </w:p>
    <w:p w14:paraId="51CE7E40" w14:textId="77777777" w:rsidR="00A27DA1" w:rsidRPr="00965658" w:rsidRDefault="00A27DA1" w:rsidP="00D54C73">
      <w:pPr>
        <w:spacing w:line="276" w:lineRule="auto"/>
        <w:rPr>
          <w:rFonts w:asciiTheme="minorHAnsi" w:hAnsiTheme="minorHAnsi" w:cstheme="minorHAnsi"/>
          <w:color w:val="000000" w:themeColor="text1"/>
          <w:kern w:val="24"/>
        </w:rPr>
      </w:pPr>
    </w:p>
    <w:p w14:paraId="17DA5A28" w14:textId="0D2C8578" w:rsidR="00A27DA1" w:rsidRPr="00965658" w:rsidRDefault="00A27DA1" w:rsidP="00D54C73">
      <w:pPr>
        <w:spacing w:line="276" w:lineRule="auto"/>
        <w:rPr>
          <w:rFonts w:asciiTheme="minorHAnsi" w:hAnsiTheme="minorHAnsi" w:cstheme="minorHAnsi"/>
          <w:color w:val="000000" w:themeColor="text1"/>
          <w:kern w:val="24"/>
        </w:rPr>
      </w:pPr>
    </w:p>
    <w:p w14:paraId="13DF834D" w14:textId="77777777" w:rsidR="00A27DA1" w:rsidRPr="00965658" w:rsidRDefault="00A27DA1" w:rsidP="00D54C73">
      <w:pPr>
        <w:spacing w:line="276" w:lineRule="auto"/>
        <w:rPr>
          <w:rFonts w:asciiTheme="minorHAnsi" w:hAnsiTheme="minorHAnsi" w:cstheme="minorHAnsi"/>
          <w:color w:val="000000" w:themeColor="text1"/>
          <w:kern w:val="24"/>
        </w:rPr>
      </w:pPr>
    </w:p>
    <w:p w14:paraId="2A14CF3F" w14:textId="5EE31884" w:rsidR="00A27DA1" w:rsidRPr="00965658" w:rsidRDefault="00A27DA1" w:rsidP="00D54C73">
      <w:pPr>
        <w:spacing w:line="276" w:lineRule="auto"/>
        <w:rPr>
          <w:rFonts w:asciiTheme="minorHAnsi" w:hAnsiTheme="minorHAnsi" w:cstheme="minorHAnsi"/>
          <w:color w:val="000000" w:themeColor="text1"/>
          <w:kern w:val="24"/>
        </w:rPr>
      </w:pPr>
    </w:p>
    <w:p w14:paraId="3445A0C2" w14:textId="0958B326" w:rsidR="004B2F86" w:rsidRPr="00965658" w:rsidRDefault="00E44E3E" w:rsidP="00D54C73">
      <w:pPr>
        <w:spacing w:line="276" w:lineRule="auto"/>
        <w:rPr>
          <w:rFonts w:asciiTheme="minorHAnsi" w:hAnsiTheme="minorHAnsi" w:cstheme="minorHAnsi"/>
          <w:color w:val="000000" w:themeColor="text1"/>
          <w:kern w:val="24"/>
        </w:rPr>
      </w:pPr>
      <w:r w:rsidRPr="00965658">
        <w:rPr>
          <w:rFonts w:asciiTheme="minorHAnsi" w:hAnsiTheme="minorHAnsi" w:cstheme="minorHAnsi"/>
          <w:color w:val="000000" w:themeColor="text1"/>
          <w:kern w:val="24"/>
        </w:rPr>
        <w:t xml:space="preserve">AG strongly supports the </w:t>
      </w:r>
      <w:r w:rsidR="0085052C">
        <w:rPr>
          <w:rFonts w:asciiTheme="minorHAnsi" w:hAnsiTheme="minorHAnsi" w:cstheme="minorHAnsi"/>
          <w:color w:val="000000" w:themeColor="text1"/>
          <w:kern w:val="24"/>
        </w:rPr>
        <w:t>payment</w:t>
      </w:r>
      <w:r w:rsidR="00A55E09">
        <w:rPr>
          <w:rFonts w:asciiTheme="minorHAnsi" w:hAnsiTheme="minorHAnsi" w:cstheme="minorHAnsi"/>
          <w:color w:val="000000" w:themeColor="text1"/>
          <w:kern w:val="24"/>
        </w:rPr>
        <w:t xml:space="preserve"> of </w:t>
      </w:r>
      <w:r w:rsidR="00182993">
        <w:rPr>
          <w:rFonts w:asciiTheme="minorHAnsi" w:hAnsiTheme="minorHAnsi" w:cstheme="minorHAnsi"/>
          <w:color w:val="000000" w:themeColor="text1"/>
          <w:kern w:val="24"/>
        </w:rPr>
        <w:t>a</w:t>
      </w:r>
      <w:r w:rsidR="0085052C">
        <w:rPr>
          <w:rFonts w:asciiTheme="minorHAnsi" w:hAnsiTheme="minorHAnsi" w:cstheme="minorHAnsi"/>
          <w:color w:val="000000" w:themeColor="text1"/>
          <w:kern w:val="24"/>
        </w:rPr>
        <w:t>n</w:t>
      </w:r>
      <w:r w:rsidR="00182993">
        <w:rPr>
          <w:rFonts w:asciiTheme="minorHAnsi" w:hAnsiTheme="minorHAnsi" w:cstheme="minorHAnsi"/>
          <w:color w:val="000000" w:themeColor="text1"/>
          <w:kern w:val="24"/>
        </w:rPr>
        <w:t xml:space="preserve"> honorarium </w:t>
      </w:r>
      <w:r w:rsidR="0085052C">
        <w:rPr>
          <w:rFonts w:asciiTheme="minorHAnsi" w:hAnsiTheme="minorHAnsi" w:cstheme="minorHAnsi"/>
          <w:color w:val="000000" w:themeColor="text1"/>
          <w:kern w:val="24"/>
        </w:rPr>
        <w:t xml:space="preserve">to a </w:t>
      </w:r>
      <w:r w:rsidRPr="00965658">
        <w:rPr>
          <w:rFonts w:asciiTheme="minorHAnsi" w:hAnsiTheme="minorHAnsi" w:cstheme="minorHAnsi"/>
          <w:color w:val="000000" w:themeColor="text1"/>
          <w:kern w:val="24"/>
        </w:rPr>
        <w:t xml:space="preserve">community </w:t>
      </w:r>
      <w:r w:rsidR="00C36DDB">
        <w:rPr>
          <w:rFonts w:asciiTheme="minorHAnsi" w:hAnsiTheme="minorHAnsi" w:cstheme="minorHAnsi"/>
          <w:color w:val="000000" w:themeColor="text1"/>
          <w:kern w:val="24"/>
        </w:rPr>
        <w:t xml:space="preserve">member </w:t>
      </w:r>
      <w:r w:rsidR="008B6A71">
        <w:rPr>
          <w:rFonts w:asciiTheme="minorHAnsi" w:hAnsiTheme="minorHAnsi" w:cstheme="minorHAnsi"/>
          <w:color w:val="000000" w:themeColor="text1"/>
          <w:kern w:val="24"/>
        </w:rPr>
        <w:t>who contribute</w:t>
      </w:r>
      <w:r w:rsidR="0085052C">
        <w:rPr>
          <w:rFonts w:asciiTheme="minorHAnsi" w:hAnsiTheme="minorHAnsi" w:cstheme="minorHAnsi"/>
          <w:color w:val="000000" w:themeColor="text1"/>
          <w:kern w:val="24"/>
        </w:rPr>
        <w:t>s</w:t>
      </w:r>
      <w:r w:rsidR="008B6A71">
        <w:rPr>
          <w:rFonts w:asciiTheme="minorHAnsi" w:hAnsiTheme="minorHAnsi" w:cstheme="minorHAnsi"/>
          <w:color w:val="000000" w:themeColor="text1"/>
          <w:kern w:val="24"/>
        </w:rPr>
        <w:t xml:space="preserve"> to </w:t>
      </w:r>
      <w:r w:rsidR="00C36DDB">
        <w:rPr>
          <w:rFonts w:asciiTheme="minorHAnsi" w:hAnsiTheme="minorHAnsi" w:cstheme="minorHAnsi"/>
          <w:color w:val="000000" w:themeColor="text1"/>
          <w:kern w:val="24"/>
        </w:rPr>
        <w:t>our work program</w:t>
      </w:r>
      <w:r w:rsidRPr="00965658">
        <w:rPr>
          <w:rFonts w:asciiTheme="minorHAnsi" w:hAnsiTheme="minorHAnsi" w:cstheme="minorHAnsi"/>
          <w:color w:val="000000" w:themeColor="text1"/>
          <w:kern w:val="24"/>
        </w:rPr>
        <w:t>.</w:t>
      </w:r>
      <w:r w:rsidR="002432B0" w:rsidRPr="00965658">
        <w:rPr>
          <w:rFonts w:asciiTheme="minorHAnsi" w:hAnsiTheme="minorHAnsi" w:cstheme="minorHAnsi"/>
          <w:color w:val="000000" w:themeColor="text1"/>
          <w:kern w:val="24"/>
        </w:rPr>
        <w:t xml:space="preserve"> The level of </w:t>
      </w:r>
      <w:r w:rsidR="00C747BD" w:rsidRPr="00965658">
        <w:rPr>
          <w:rFonts w:asciiTheme="minorHAnsi" w:hAnsiTheme="minorHAnsi" w:cstheme="minorHAnsi"/>
          <w:color w:val="000000" w:themeColor="text1"/>
          <w:kern w:val="24"/>
        </w:rPr>
        <w:t xml:space="preserve">engagement outlined </w:t>
      </w:r>
      <w:r w:rsidR="008A1987" w:rsidRPr="00965658">
        <w:rPr>
          <w:rFonts w:asciiTheme="minorHAnsi" w:hAnsiTheme="minorHAnsi" w:cstheme="minorHAnsi"/>
          <w:color w:val="000000" w:themeColor="text1"/>
          <w:kern w:val="24"/>
        </w:rPr>
        <w:t xml:space="preserve">in the figure </w:t>
      </w:r>
      <w:r w:rsidR="00C747BD" w:rsidRPr="00965658">
        <w:rPr>
          <w:rFonts w:asciiTheme="minorHAnsi" w:hAnsiTheme="minorHAnsi" w:cstheme="minorHAnsi"/>
          <w:color w:val="000000" w:themeColor="text1"/>
          <w:kern w:val="24"/>
        </w:rPr>
        <w:t xml:space="preserve">below </w:t>
      </w:r>
      <w:r w:rsidR="00C36DDB">
        <w:rPr>
          <w:rFonts w:asciiTheme="minorHAnsi" w:hAnsiTheme="minorHAnsi" w:cstheme="minorHAnsi"/>
          <w:color w:val="000000" w:themeColor="text1"/>
          <w:kern w:val="24"/>
        </w:rPr>
        <w:t>presents</w:t>
      </w:r>
      <w:r w:rsidR="00C36DDB" w:rsidRPr="00965658">
        <w:rPr>
          <w:rFonts w:asciiTheme="minorHAnsi" w:hAnsiTheme="minorHAnsi" w:cstheme="minorHAnsi"/>
          <w:color w:val="000000" w:themeColor="text1"/>
          <w:kern w:val="24"/>
        </w:rPr>
        <w:t xml:space="preserve"> </w:t>
      </w:r>
      <w:r w:rsidR="00C747BD" w:rsidRPr="00965658">
        <w:rPr>
          <w:rFonts w:asciiTheme="minorHAnsi" w:hAnsiTheme="minorHAnsi" w:cstheme="minorHAnsi"/>
          <w:color w:val="000000" w:themeColor="text1"/>
          <w:kern w:val="24"/>
        </w:rPr>
        <w:t xml:space="preserve">an indicator as to how community and consumers </w:t>
      </w:r>
      <w:r w:rsidR="008D0506" w:rsidRPr="00965658">
        <w:rPr>
          <w:rFonts w:asciiTheme="minorHAnsi" w:hAnsiTheme="minorHAnsi" w:cstheme="minorHAnsi"/>
          <w:color w:val="000000" w:themeColor="text1"/>
          <w:kern w:val="24"/>
        </w:rPr>
        <w:t xml:space="preserve">can be </w:t>
      </w:r>
      <w:r w:rsidR="004A1727">
        <w:rPr>
          <w:rFonts w:asciiTheme="minorHAnsi" w:hAnsiTheme="minorHAnsi" w:cstheme="minorHAnsi"/>
          <w:color w:val="000000" w:themeColor="text1"/>
          <w:kern w:val="24"/>
        </w:rPr>
        <w:t>paid</w:t>
      </w:r>
      <w:r w:rsidR="008D0506" w:rsidRPr="00965658">
        <w:rPr>
          <w:rFonts w:asciiTheme="minorHAnsi" w:hAnsiTheme="minorHAnsi" w:cstheme="minorHAnsi"/>
          <w:color w:val="000000" w:themeColor="text1"/>
          <w:kern w:val="24"/>
        </w:rPr>
        <w:t xml:space="preserve">. </w:t>
      </w:r>
      <w:r w:rsidRPr="00965658">
        <w:rPr>
          <w:rFonts w:asciiTheme="minorHAnsi" w:hAnsiTheme="minorHAnsi" w:cstheme="minorHAnsi"/>
          <w:color w:val="000000" w:themeColor="text1"/>
          <w:kern w:val="24"/>
        </w:rPr>
        <w:t xml:space="preserve"> </w:t>
      </w:r>
    </w:p>
    <w:p w14:paraId="24CE6263" w14:textId="5C7066AD" w:rsidR="00E05E8D" w:rsidRPr="00965658" w:rsidRDefault="00E05E8D" w:rsidP="00D54C73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965658">
        <w:rPr>
          <w:rFonts w:asciiTheme="minorHAnsi" w:hAnsiTheme="minorHAnsi" w:cstheme="minorHAnsi"/>
          <w:color w:val="000000" w:themeColor="text1"/>
        </w:rPr>
        <w:t xml:space="preserve">Offers of </w:t>
      </w:r>
      <w:r w:rsidR="004A1727">
        <w:rPr>
          <w:rFonts w:asciiTheme="minorHAnsi" w:hAnsiTheme="minorHAnsi" w:cstheme="minorHAnsi"/>
          <w:color w:val="000000" w:themeColor="text1"/>
        </w:rPr>
        <w:t>payment</w:t>
      </w:r>
      <w:r w:rsidR="004A1727" w:rsidRPr="00965658">
        <w:rPr>
          <w:rFonts w:asciiTheme="minorHAnsi" w:hAnsiTheme="minorHAnsi" w:cstheme="minorHAnsi"/>
          <w:color w:val="000000" w:themeColor="text1"/>
        </w:rPr>
        <w:t xml:space="preserve"> </w:t>
      </w:r>
      <w:r w:rsidRPr="00965658">
        <w:rPr>
          <w:rFonts w:asciiTheme="minorHAnsi" w:hAnsiTheme="minorHAnsi" w:cstheme="minorHAnsi"/>
          <w:color w:val="000000" w:themeColor="text1"/>
        </w:rPr>
        <w:t xml:space="preserve">should be made clear </w:t>
      </w:r>
      <w:r w:rsidR="00620782" w:rsidRPr="00965658">
        <w:rPr>
          <w:rFonts w:asciiTheme="minorHAnsi" w:hAnsiTheme="minorHAnsi" w:cstheme="minorHAnsi"/>
          <w:color w:val="000000" w:themeColor="text1"/>
        </w:rPr>
        <w:t xml:space="preserve">at the </w:t>
      </w:r>
      <w:r w:rsidR="0042616F" w:rsidRPr="00965658">
        <w:rPr>
          <w:rFonts w:asciiTheme="minorHAnsi" w:hAnsiTheme="minorHAnsi" w:cstheme="minorHAnsi"/>
          <w:color w:val="000000" w:themeColor="text1"/>
        </w:rPr>
        <w:t xml:space="preserve">beginning of the interaction </w:t>
      </w:r>
      <w:r w:rsidR="00BF51C2" w:rsidRPr="00965658">
        <w:rPr>
          <w:rFonts w:asciiTheme="minorHAnsi" w:hAnsiTheme="minorHAnsi" w:cstheme="minorHAnsi"/>
          <w:color w:val="000000" w:themeColor="text1"/>
        </w:rPr>
        <w:t>with community members</w:t>
      </w:r>
      <w:r w:rsidR="00DB34A2" w:rsidRPr="00965658">
        <w:rPr>
          <w:rFonts w:asciiTheme="minorHAnsi" w:hAnsiTheme="minorHAnsi" w:cstheme="minorHAnsi"/>
          <w:color w:val="000000" w:themeColor="text1"/>
        </w:rPr>
        <w:t xml:space="preserve">. </w:t>
      </w:r>
      <w:r w:rsidR="00E27233" w:rsidRPr="00965658">
        <w:rPr>
          <w:rFonts w:asciiTheme="minorHAnsi" w:hAnsiTheme="minorHAnsi" w:cstheme="minorHAnsi"/>
          <w:color w:val="000000" w:themeColor="text1"/>
        </w:rPr>
        <w:t xml:space="preserve">The information provided to community members should also include the </w:t>
      </w:r>
      <w:r w:rsidR="00973882">
        <w:rPr>
          <w:rFonts w:asciiTheme="minorHAnsi" w:hAnsiTheme="minorHAnsi" w:cstheme="minorHAnsi"/>
          <w:color w:val="000000" w:themeColor="text1"/>
        </w:rPr>
        <w:t>rates of payment</w:t>
      </w:r>
      <w:r w:rsidR="006B389B">
        <w:rPr>
          <w:rFonts w:asciiTheme="minorHAnsi" w:hAnsiTheme="minorHAnsi" w:cstheme="minorHAnsi"/>
          <w:color w:val="000000" w:themeColor="text1"/>
        </w:rPr>
        <w:t>, the</w:t>
      </w:r>
      <w:r w:rsidR="00973882">
        <w:rPr>
          <w:rFonts w:asciiTheme="minorHAnsi" w:hAnsiTheme="minorHAnsi" w:cstheme="minorHAnsi"/>
          <w:color w:val="000000" w:themeColor="text1"/>
        </w:rPr>
        <w:t xml:space="preserve"> </w:t>
      </w:r>
      <w:r w:rsidR="00E27233" w:rsidRPr="00965658">
        <w:rPr>
          <w:rFonts w:asciiTheme="minorHAnsi" w:hAnsiTheme="minorHAnsi" w:cstheme="minorHAnsi"/>
          <w:color w:val="000000" w:themeColor="text1"/>
        </w:rPr>
        <w:t xml:space="preserve">name and contact </w:t>
      </w:r>
      <w:r w:rsidR="00E45DDD" w:rsidRPr="00965658">
        <w:rPr>
          <w:rFonts w:asciiTheme="minorHAnsi" w:hAnsiTheme="minorHAnsi" w:cstheme="minorHAnsi"/>
          <w:color w:val="000000" w:themeColor="text1"/>
        </w:rPr>
        <w:t>details</w:t>
      </w:r>
      <w:r w:rsidR="00E27233" w:rsidRPr="00965658">
        <w:rPr>
          <w:rFonts w:asciiTheme="minorHAnsi" w:hAnsiTheme="minorHAnsi" w:cstheme="minorHAnsi"/>
          <w:color w:val="000000" w:themeColor="text1"/>
        </w:rPr>
        <w:t xml:space="preserve"> of the staff member</w:t>
      </w:r>
      <w:r w:rsidR="00E45DDD" w:rsidRPr="00965658">
        <w:rPr>
          <w:rFonts w:asciiTheme="minorHAnsi" w:hAnsiTheme="minorHAnsi" w:cstheme="minorHAnsi"/>
          <w:color w:val="000000" w:themeColor="text1"/>
        </w:rPr>
        <w:t xml:space="preserve"> coordinating the payment processes</w:t>
      </w:r>
      <w:r w:rsidR="0022795E">
        <w:rPr>
          <w:rFonts w:asciiTheme="minorHAnsi" w:hAnsiTheme="minorHAnsi" w:cstheme="minorHAnsi"/>
          <w:color w:val="000000" w:themeColor="text1"/>
        </w:rPr>
        <w:t xml:space="preserve"> as well </w:t>
      </w:r>
      <w:r w:rsidR="00B556B9">
        <w:rPr>
          <w:rFonts w:asciiTheme="minorHAnsi" w:hAnsiTheme="minorHAnsi" w:cstheme="minorHAnsi"/>
          <w:color w:val="000000" w:themeColor="text1"/>
        </w:rPr>
        <w:t>as</w:t>
      </w:r>
      <w:r w:rsidR="00973882">
        <w:rPr>
          <w:rFonts w:asciiTheme="minorHAnsi" w:hAnsiTheme="minorHAnsi" w:cstheme="minorHAnsi"/>
          <w:color w:val="000000" w:themeColor="text1"/>
        </w:rPr>
        <w:t xml:space="preserve"> </w:t>
      </w:r>
      <w:r w:rsidR="00B556B9">
        <w:rPr>
          <w:rFonts w:asciiTheme="minorHAnsi" w:hAnsiTheme="minorHAnsi" w:cstheme="minorHAnsi"/>
          <w:color w:val="000000" w:themeColor="text1"/>
        </w:rPr>
        <w:t>timeframes for payment</w:t>
      </w:r>
      <w:r w:rsidR="00E45DDD" w:rsidRPr="00965658">
        <w:rPr>
          <w:rFonts w:asciiTheme="minorHAnsi" w:hAnsiTheme="minorHAnsi" w:cstheme="minorHAnsi"/>
          <w:color w:val="000000" w:themeColor="text1"/>
        </w:rPr>
        <w:t xml:space="preserve">. </w:t>
      </w:r>
      <w:r w:rsidR="00E27233" w:rsidRPr="00965658">
        <w:rPr>
          <w:rFonts w:asciiTheme="minorHAnsi" w:hAnsiTheme="minorHAnsi" w:cstheme="minorHAnsi"/>
          <w:color w:val="000000" w:themeColor="text1"/>
        </w:rPr>
        <w:t xml:space="preserve"> </w:t>
      </w:r>
      <w:r w:rsidR="00DC7931">
        <w:rPr>
          <w:rFonts w:asciiTheme="minorHAnsi" w:hAnsiTheme="minorHAnsi" w:cstheme="minorHAnsi"/>
          <w:color w:val="000000" w:themeColor="text1"/>
        </w:rPr>
        <w:t>Payments</w:t>
      </w:r>
      <w:r w:rsidR="00F201A2">
        <w:rPr>
          <w:rFonts w:asciiTheme="minorHAnsi" w:hAnsiTheme="minorHAnsi" w:cstheme="minorHAnsi"/>
          <w:color w:val="000000" w:themeColor="text1"/>
        </w:rPr>
        <w:t xml:space="preserve"> should be provided in a timely manner</w:t>
      </w:r>
      <w:r w:rsidR="00DC7931">
        <w:rPr>
          <w:rFonts w:asciiTheme="minorHAnsi" w:hAnsiTheme="minorHAnsi" w:cstheme="minorHAnsi"/>
          <w:color w:val="000000" w:themeColor="text1"/>
        </w:rPr>
        <w:t xml:space="preserve">.  </w:t>
      </w:r>
    </w:p>
    <w:p w14:paraId="6CEB67DA" w14:textId="3838AA34" w:rsidR="0008230F" w:rsidRPr="00965658" w:rsidRDefault="00336EB3" w:rsidP="22BEC152">
      <w:pPr>
        <w:spacing w:line="276" w:lineRule="auto"/>
        <w:rPr>
          <w:rFonts w:asciiTheme="minorHAnsi" w:hAnsiTheme="minorHAnsi" w:cstheme="minorBidi"/>
          <w:color w:val="000000" w:themeColor="text1"/>
        </w:rPr>
      </w:pPr>
      <w:r w:rsidRPr="22BEC152">
        <w:rPr>
          <w:rFonts w:asciiTheme="minorHAnsi" w:hAnsiTheme="minorHAnsi" w:cstheme="minorBidi"/>
          <w:color w:val="000000" w:themeColor="text1"/>
        </w:rPr>
        <w:t>Community members</w:t>
      </w:r>
      <w:r w:rsidR="0008230F" w:rsidRPr="22BEC152">
        <w:rPr>
          <w:rFonts w:asciiTheme="minorHAnsi" w:hAnsiTheme="minorHAnsi" w:cstheme="minorBidi"/>
          <w:color w:val="000000" w:themeColor="text1"/>
        </w:rPr>
        <w:t xml:space="preserve"> involved in </w:t>
      </w:r>
      <w:r w:rsidR="00C75903" w:rsidRPr="22BEC152">
        <w:rPr>
          <w:rFonts w:asciiTheme="minorHAnsi" w:hAnsiTheme="minorHAnsi" w:cstheme="minorBidi"/>
          <w:color w:val="000000" w:themeColor="text1"/>
        </w:rPr>
        <w:t>Australian Genomics projects should consistently be offer</w:t>
      </w:r>
      <w:r w:rsidR="005E3D4A" w:rsidRPr="22BEC152">
        <w:rPr>
          <w:rFonts w:asciiTheme="minorHAnsi" w:hAnsiTheme="minorHAnsi" w:cstheme="minorBidi"/>
          <w:color w:val="000000" w:themeColor="text1"/>
        </w:rPr>
        <w:t>ed</w:t>
      </w:r>
      <w:r w:rsidR="00C75903" w:rsidRPr="22BEC152">
        <w:rPr>
          <w:rFonts w:asciiTheme="minorHAnsi" w:hAnsiTheme="minorHAnsi" w:cstheme="minorBidi"/>
          <w:color w:val="000000" w:themeColor="text1"/>
        </w:rPr>
        <w:t xml:space="preserve"> </w:t>
      </w:r>
      <w:r w:rsidR="004A1727">
        <w:rPr>
          <w:rFonts w:asciiTheme="minorHAnsi" w:hAnsiTheme="minorHAnsi" w:cstheme="minorBidi"/>
          <w:color w:val="000000" w:themeColor="text1"/>
        </w:rPr>
        <w:t>a</w:t>
      </w:r>
      <w:r w:rsidR="0085052C">
        <w:rPr>
          <w:rFonts w:asciiTheme="minorHAnsi" w:hAnsiTheme="minorHAnsi" w:cstheme="minorBidi"/>
          <w:color w:val="000000" w:themeColor="text1"/>
        </w:rPr>
        <w:t>n</w:t>
      </w:r>
      <w:r w:rsidR="004A1727">
        <w:rPr>
          <w:rFonts w:asciiTheme="minorHAnsi" w:hAnsiTheme="minorHAnsi" w:cstheme="minorBidi"/>
          <w:color w:val="000000" w:themeColor="text1"/>
        </w:rPr>
        <w:t xml:space="preserve"> honorarium</w:t>
      </w:r>
      <w:r w:rsidR="004A1727" w:rsidRPr="22BEC152">
        <w:rPr>
          <w:rFonts w:asciiTheme="minorHAnsi" w:hAnsiTheme="minorHAnsi" w:cstheme="minorBidi"/>
          <w:color w:val="000000" w:themeColor="text1"/>
        </w:rPr>
        <w:t xml:space="preserve"> </w:t>
      </w:r>
      <w:r w:rsidR="00C75903" w:rsidRPr="22BEC152">
        <w:rPr>
          <w:rFonts w:asciiTheme="minorHAnsi" w:hAnsiTheme="minorHAnsi" w:cstheme="minorBidi"/>
          <w:color w:val="000000" w:themeColor="text1"/>
        </w:rPr>
        <w:t xml:space="preserve">in line with the table below. It is </w:t>
      </w:r>
      <w:r w:rsidRPr="22BEC152">
        <w:rPr>
          <w:rFonts w:asciiTheme="minorHAnsi" w:hAnsiTheme="minorHAnsi" w:cstheme="minorBidi"/>
          <w:color w:val="000000" w:themeColor="text1"/>
        </w:rPr>
        <w:t xml:space="preserve">understood that not all community members will </w:t>
      </w:r>
      <w:r w:rsidR="0085052C">
        <w:rPr>
          <w:rFonts w:asciiTheme="minorHAnsi" w:hAnsiTheme="minorHAnsi" w:cstheme="minorBidi"/>
          <w:color w:val="000000" w:themeColor="text1"/>
        </w:rPr>
        <w:t xml:space="preserve">accept payment </w:t>
      </w:r>
      <w:r w:rsidR="00550770" w:rsidRPr="22BEC152">
        <w:rPr>
          <w:rFonts w:asciiTheme="minorHAnsi" w:hAnsiTheme="minorHAnsi" w:cstheme="minorBidi"/>
          <w:color w:val="000000" w:themeColor="text1"/>
        </w:rPr>
        <w:t>and other arrangements can be made</w:t>
      </w:r>
      <w:r w:rsidR="00C67568">
        <w:rPr>
          <w:rFonts w:asciiTheme="minorHAnsi" w:hAnsiTheme="minorHAnsi" w:cstheme="minorBidi"/>
          <w:color w:val="000000" w:themeColor="text1"/>
        </w:rPr>
        <w:t>,</w:t>
      </w:r>
      <w:r w:rsidR="00550770" w:rsidRPr="22BEC152">
        <w:rPr>
          <w:rFonts w:asciiTheme="minorHAnsi" w:hAnsiTheme="minorHAnsi" w:cstheme="minorBidi"/>
          <w:color w:val="000000" w:themeColor="text1"/>
        </w:rPr>
        <w:t xml:space="preserve"> such as </w:t>
      </w:r>
      <w:r w:rsidR="0085052C">
        <w:rPr>
          <w:rFonts w:asciiTheme="minorHAnsi" w:hAnsiTheme="minorHAnsi" w:cstheme="minorBidi"/>
          <w:color w:val="000000" w:themeColor="text1"/>
        </w:rPr>
        <w:t>acknowledging this decline of payment as a donation to the project</w:t>
      </w:r>
      <w:r w:rsidR="00A01B12" w:rsidRPr="22BEC152">
        <w:rPr>
          <w:rFonts w:asciiTheme="minorHAnsi" w:hAnsiTheme="minorHAnsi" w:cstheme="minorBidi"/>
          <w:color w:val="000000" w:themeColor="text1"/>
        </w:rPr>
        <w:t xml:space="preserve">. </w:t>
      </w:r>
    </w:p>
    <w:p w14:paraId="573590D0" w14:textId="77777777" w:rsidR="008A1987" w:rsidRPr="00965658" w:rsidRDefault="008A1987" w:rsidP="00D54C73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7EC1C06" w14:textId="77777777" w:rsidR="00A01B12" w:rsidRPr="00965658" w:rsidRDefault="00A01B12" w:rsidP="003A0BE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7424F94" w14:textId="77777777" w:rsidR="00C36DDB" w:rsidRDefault="00C36DDB">
      <w:pPr>
        <w:spacing w:after="0" w:line="240" w:lineRule="auto"/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</w:pPr>
      <w:r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br w:type="page"/>
      </w:r>
    </w:p>
    <w:p w14:paraId="50E49282" w14:textId="781D7424" w:rsidR="00BB759C" w:rsidRPr="00965658" w:rsidRDefault="00965658" w:rsidP="00BB759C">
      <w:pPr>
        <w:spacing w:line="276" w:lineRule="auto"/>
        <w:jc w:val="center"/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</w:pPr>
      <w:r w:rsidRPr="00965658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D4E806" wp14:editId="628CB3A8">
                <wp:simplePos x="0" y="0"/>
                <wp:positionH relativeFrom="column">
                  <wp:posOffset>4283710</wp:posOffset>
                </wp:positionH>
                <wp:positionV relativeFrom="paragraph">
                  <wp:posOffset>4245610</wp:posOffset>
                </wp:positionV>
                <wp:extent cx="2177938" cy="25321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938" cy="253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35F04" w14:textId="3E29721C" w:rsidR="004B2F86" w:rsidRPr="008F407E" w:rsidRDefault="004B2F86" w:rsidP="004B2F8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8F407E">
                              <w:rPr>
                                <w:sz w:val="11"/>
                                <w:szCs w:val="11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>adapted</w:t>
                            </w:r>
                            <w:proofErr w:type="gramEnd"/>
                            <w:r w:rsidRPr="008F407E"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from</w:t>
                            </w:r>
                            <w:r w:rsidRPr="008F407E">
                              <w:rPr>
                                <w:sz w:val="11"/>
                                <w:szCs w:val="11"/>
                              </w:rPr>
                              <w:t xml:space="preserve"> the VCCC Model of Consumer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engagement </w:t>
                            </w:r>
                            <w:r w:rsidRPr="008F407E"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4E8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37.3pt;margin-top:334.3pt;width:171.5pt;height:19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" filled="f" stroked="f" strokeweight=".5pt">
                <v:textbox>
                  <w:txbxContent>
                    <w:p w14:paraId="68A35F04" w14:textId="3E29721C" w:rsidR="004B2F86" w:rsidRPr="008F407E" w:rsidRDefault="004B2F86" w:rsidP="004B2F86">
                      <w:pPr>
                        <w:rPr>
                          <w:sz w:val="11"/>
                          <w:szCs w:val="11"/>
                        </w:rPr>
                      </w:pPr>
                      <w:r w:rsidRPr="008F407E">
                        <w:rPr>
                          <w:sz w:val="11"/>
                          <w:szCs w:val="11"/>
                        </w:rPr>
                        <w:t>*</w:t>
                      </w:r>
                      <w:proofErr w:type="gramStart"/>
                      <w:r>
                        <w:rPr>
                          <w:sz w:val="11"/>
                          <w:szCs w:val="11"/>
                        </w:rPr>
                        <w:t>adapted</w:t>
                      </w:r>
                      <w:proofErr w:type="gramEnd"/>
                      <w:r w:rsidRPr="008F407E">
                        <w:rPr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sz w:val="11"/>
                          <w:szCs w:val="11"/>
                        </w:rPr>
                        <w:t>from</w:t>
                      </w:r>
                      <w:r w:rsidRPr="008F407E">
                        <w:rPr>
                          <w:sz w:val="11"/>
                          <w:szCs w:val="11"/>
                        </w:rPr>
                        <w:t xml:space="preserve"> the VCCC Model of Consumer </w:t>
                      </w:r>
                      <w:r>
                        <w:rPr>
                          <w:sz w:val="11"/>
                          <w:szCs w:val="11"/>
                        </w:rPr>
                        <w:t xml:space="preserve">engagement </w:t>
                      </w:r>
                      <w:r w:rsidRPr="008F407E">
                        <w:rPr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59C" w:rsidRPr="00965658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 xml:space="preserve">Spectrum of </w:t>
      </w:r>
      <w:r w:rsidR="007B0E9A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>community</w:t>
      </w:r>
      <w:r w:rsidR="007B0E9A" w:rsidRPr="00965658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 xml:space="preserve"> </w:t>
      </w:r>
      <w:r w:rsidR="005470F8" w:rsidRPr="00965658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 xml:space="preserve">involvement </w:t>
      </w:r>
    </w:p>
    <w:p w14:paraId="259006B9" w14:textId="467A9091" w:rsidR="00BB759C" w:rsidRPr="00965658" w:rsidRDefault="00BB759C" w:rsidP="003A0BE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6565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1929D6BC" wp14:editId="17E70939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6096000" cy="4187190"/>
            <wp:effectExtent l="25400" t="38100" r="50800" b="16510"/>
            <wp:wrapTight wrapText="bothSides">
              <wp:wrapPolygon edited="0">
                <wp:start x="-90" y="-197"/>
                <wp:lineTo x="-90" y="19916"/>
                <wp:lineTo x="1035" y="21620"/>
                <wp:lineTo x="1260" y="21620"/>
                <wp:lineTo x="1755" y="20899"/>
                <wp:lineTo x="21555" y="19851"/>
                <wp:lineTo x="21690" y="18868"/>
                <wp:lineTo x="21735" y="-66"/>
                <wp:lineTo x="2385" y="-197"/>
                <wp:lineTo x="-90" y="-197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7AF98" w14:textId="36D87111" w:rsidR="00BB759C" w:rsidRPr="00965658" w:rsidRDefault="00BB759C" w:rsidP="003A0BE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4569099" w14:textId="2A37F2F4" w:rsidR="00BB759C" w:rsidRPr="00965658" w:rsidRDefault="00BB759C" w:rsidP="003A0BE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27DEEFE" w14:textId="528FDBE1" w:rsidR="00BB759C" w:rsidRPr="00965658" w:rsidRDefault="00BB759C" w:rsidP="003A0BE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78C509E" w14:textId="70153C0F" w:rsidR="00BB759C" w:rsidRDefault="00BB759C" w:rsidP="003A0BE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34E79726" w14:textId="77777777" w:rsidR="008D595B" w:rsidRPr="00965658" w:rsidRDefault="008D595B" w:rsidP="003A0BE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3EC80B6A" w14:textId="60BA1AE3" w:rsidR="004B2F86" w:rsidRPr="00965658" w:rsidRDefault="004B2F86" w:rsidP="003A0BE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3C04B59B" w14:textId="77777777" w:rsidR="00C36DDB" w:rsidRDefault="00C36DDB">
      <w:pPr>
        <w:spacing w:after="0" w:line="240" w:lineRule="auto"/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</w:pPr>
      <w:r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br w:type="page"/>
      </w:r>
    </w:p>
    <w:p w14:paraId="67FE3E60" w14:textId="68C07CA0" w:rsidR="004B2F86" w:rsidRPr="00965658" w:rsidRDefault="007B0E9A" w:rsidP="005470F8">
      <w:pPr>
        <w:spacing w:line="276" w:lineRule="auto"/>
        <w:jc w:val="center"/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</w:pPr>
      <w:r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lastRenderedPageBreak/>
        <w:t>Community member</w:t>
      </w:r>
      <w:r w:rsidRPr="00965658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 xml:space="preserve"> </w:t>
      </w:r>
      <w:r w:rsidR="004A1727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>honorarium payment</w:t>
      </w:r>
      <w:r w:rsidR="004A1727" w:rsidRPr="00965658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 xml:space="preserve"> </w:t>
      </w:r>
      <w:r w:rsidR="005470F8" w:rsidRPr="00965658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 xml:space="preserve">table </w:t>
      </w:r>
    </w:p>
    <w:tbl>
      <w:tblPr>
        <w:tblStyle w:val="TableGrid"/>
        <w:tblpPr w:leftFromText="180" w:rightFromText="180" w:vertAnchor="text" w:horzAnchor="margin" w:tblpY="270"/>
        <w:tblW w:w="9639" w:type="dxa"/>
        <w:tblLayout w:type="fixed"/>
        <w:tblLook w:val="04A0" w:firstRow="1" w:lastRow="0" w:firstColumn="1" w:lastColumn="0" w:noHBand="0" w:noVBand="1"/>
      </w:tblPr>
      <w:tblGrid>
        <w:gridCol w:w="1560"/>
        <w:gridCol w:w="2237"/>
        <w:gridCol w:w="1732"/>
        <w:gridCol w:w="1984"/>
        <w:gridCol w:w="2126"/>
      </w:tblGrid>
      <w:tr w:rsidR="00DB34A2" w:rsidRPr="00965658" w14:paraId="2A267183" w14:textId="77777777" w:rsidTr="45CC000D">
        <w:tc>
          <w:tcPr>
            <w:tcW w:w="1560" w:type="dxa"/>
          </w:tcPr>
          <w:p w14:paraId="2A60E408" w14:textId="77777777" w:rsidR="00DB34A2" w:rsidRPr="00965658" w:rsidRDefault="00DB34A2" w:rsidP="00DB34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65658">
              <w:rPr>
                <w:rFonts w:asciiTheme="minorHAnsi" w:hAnsiTheme="minorHAnsi" w:cstheme="minorHAnsi"/>
                <w:b/>
              </w:rPr>
              <w:t>Level of engagement</w:t>
            </w:r>
          </w:p>
        </w:tc>
        <w:tc>
          <w:tcPr>
            <w:tcW w:w="2237" w:type="dxa"/>
          </w:tcPr>
          <w:p w14:paraId="6218D43B" w14:textId="3B79F8D7" w:rsidR="00DB34A2" w:rsidRPr="00965658" w:rsidRDefault="004A1727" w:rsidP="00DB34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Honorarium</w:t>
            </w:r>
            <w:r w:rsidRPr="00965658">
              <w:rPr>
                <w:rFonts w:asciiTheme="minorHAnsi" w:hAnsiTheme="minorHAnsi" w:cstheme="minorHAnsi"/>
                <w:b/>
              </w:rPr>
              <w:t xml:space="preserve"> </w:t>
            </w:r>
            <w:r w:rsidR="00DB34A2" w:rsidRPr="00965658">
              <w:rPr>
                <w:rFonts w:asciiTheme="minorHAnsi" w:hAnsiTheme="minorHAnsi" w:cstheme="minorHAnsi"/>
                <w:b/>
              </w:rPr>
              <w:t>type</w:t>
            </w:r>
          </w:p>
        </w:tc>
        <w:tc>
          <w:tcPr>
            <w:tcW w:w="1732" w:type="dxa"/>
          </w:tcPr>
          <w:p w14:paraId="6D92C6A7" w14:textId="77777777" w:rsidR="00DB34A2" w:rsidRPr="00965658" w:rsidRDefault="00DB34A2" w:rsidP="00DB34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65658">
              <w:rPr>
                <w:rFonts w:asciiTheme="minorHAnsi" w:hAnsiTheme="minorHAnsi" w:cstheme="minorHAnsi"/>
                <w:b/>
              </w:rPr>
              <w:t>Committee</w:t>
            </w:r>
          </w:p>
          <w:p w14:paraId="32DBF219" w14:textId="77777777" w:rsidR="00DB34A2" w:rsidRPr="00965658" w:rsidRDefault="00DB34A2" w:rsidP="00DB34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65658">
              <w:rPr>
                <w:rFonts w:asciiTheme="minorHAnsi" w:hAnsiTheme="minorHAnsi" w:cstheme="minorHAnsi"/>
                <w:b/>
              </w:rPr>
              <w:t>Chair</w:t>
            </w:r>
          </w:p>
        </w:tc>
        <w:tc>
          <w:tcPr>
            <w:tcW w:w="1984" w:type="dxa"/>
          </w:tcPr>
          <w:p w14:paraId="3AE3859E" w14:textId="2244A43F" w:rsidR="00DB34A2" w:rsidRPr="00965658" w:rsidRDefault="00DB34A2" w:rsidP="00DB34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65658">
              <w:rPr>
                <w:rFonts w:asciiTheme="minorHAnsi" w:hAnsiTheme="minorHAnsi" w:cstheme="minorHAnsi"/>
                <w:b/>
              </w:rPr>
              <w:t>Committee</w:t>
            </w:r>
          </w:p>
          <w:p w14:paraId="4589E4C0" w14:textId="77777777" w:rsidR="00DB34A2" w:rsidRPr="00965658" w:rsidRDefault="00DB34A2" w:rsidP="00DB34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65658"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2126" w:type="dxa"/>
          </w:tcPr>
          <w:p w14:paraId="5619783C" w14:textId="798279AD" w:rsidR="00DB34A2" w:rsidRPr="00965658" w:rsidRDefault="00DB34A2" w:rsidP="00DB34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65658">
              <w:rPr>
                <w:rFonts w:asciiTheme="minorHAnsi" w:hAnsiTheme="minorHAnsi" w:cstheme="minorHAnsi"/>
                <w:b/>
              </w:rPr>
              <w:t>Participation</w:t>
            </w:r>
          </w:p>
        </w:tc>
      </w:tr>
      <w:tr w:rsidR="00DB34A2" w:rsidRPr="00965658" w14:paraId="390C6903" w14:textId="77777777" w:rsidTr="45CC000D">
        <w:trPr>
          <w:trHeight w:val="1522"/>
        </w:trPr>
        <w:tc>
          <w:tcPr>
            <w:tcW w:w="1560" w:type="dxa"/>
          </w:tcPr>
          <w:p w14:paraId="1FDD6EA8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Consumer-led</w:t>
            </w:r>
          </w:p>
        </w:tc>
        <w:tc>
          <w:tcPr>
            <w:tcW w:w="2237" w:type="dxa"/>
          </w:tcPr>
          <w:p w14:paraId="0CEAE220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Sitting fee</w:t>
            </w:r>
            <w:r w:rsidRPr="00965658">
              <w:rPr>
                <w:rFonts w:asciiTheme="minorHAnsi" w:hAnsiTheme="minorHAnsi" w:cstheme="minorHAnsi"/>
                <w:vertAlign w:val="superscript"/>
              </w:rPr>
              <w:t>±</w:t>
            </w:r>
          </w:p>
        </w:tc>
        <w:tc>
          <w:tcPr>
            <w:tcW w:w="1732" w:type="dxa"/>
          </w:tcPr>
          <w:p w14:paraId="29F196DB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  <w:p w14:paraId="34350FFF" w14:textId="68C89072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</w:t>
            </w:r>
            <w:r w:rsidR="003E0D83">
              <w:rPr>
                <w:rFonts w:asciiTheme="minorHAnsi" w:hAnsiTheme="minorHAnsi" w:cstheme="minorBidi"/>
              </w:rPr>
              <w:t>296</w:t>
            </w:r>
            <w:r w:rsidRPr="45CC000D">
              <w:rPr>
                <w:rFonts w:asciiTheme="minorHAnsi" w:hAnsiTheme="minorHAnsi" w:cstheme="minorBidi"/>
              </w:rPr>
              <w:t xml:space="preserve"> (≥ 4h)</w:t>
            </w:r>
            <w:r w:rsidRPr="45CC000D">
              <w:rPr>
                <w:rFonts w:asciiTheme="minorHAnsi" w:hAnsiTheme="minorHAnsi" w:cstheme="minorBidi"/>
                <w:vertAlign w:val="superscript"/>
              </w:rPr>
              <w:t>1</w:t>
            </w:r>
          </w:p>
          <w:p w14:paraId="72B38B91" w14:textId="715A537B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$1</w:t>
            </w:r>
            <w:r w:rsidR="7BB8B14D" w:rsidRPr="45CC000D">
              <w:rPr>
                <w:rFonts w:asciiTheme="minorHAnsi" w:hAnsiTheme="minorHAnsi" w:cstheme="minorBidi"/>
              </w:rPr>
              <w:t>4</w:t>
            </w:r>
            <w:r w:rsidR="00CD613F">
              <w:rPr>
                <w:rFonts w:asciiTheme="minorHAnsi" w:hAnsiTheme="minorHAnsi" w:cstheme="minorBidi"/>
              </w:rPr>
              <w:t>8</w:t>
            </w:r>
            <w:r w:rsidRPr="45CC000D">
              <w:rPr>
                <w:rFonts w:asciiTheme="minorHAnsi" w:hAnsiTheme="minorHAnsi" w:cstheme="minorBidi"/>
              </w:rPr>
              <w:t xml:space="preserve"> (&lt; 4h)</w:t>
            </w:r>
          </w:p>
        </w:tc>
        <w:tc>
          <w:tcPr>
            <w:tcW w:w="1984" w:type="dxa"/>
          </w:tcPr>
          <w:p w14:paraId="6CFE2306" w14:textId="10BA61B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  <w:p w14:paraId="6C928601" w14:textId="31418F5E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$2</w:t>
            </w:r>
            <w:r w:rsidR="003E0D83">
              <w:rPr>
                <w:rFonts w:asciiTheme="minorHAnsi" w:hAnsiTheme="minorHAnsi" w:cstheme="minorBidi"/>
              </w:rPr>
              <w:t>54</w:t>
            </w:r>
            <w:r w:rsidRPr="45CC000D">
              <w:rPr>
                <w:rFonts w:asciiTheme="minorHAnsi" w:hAnsiTheme="minorHAnsi" w:cstheme="minorBidi"/>
              </w:rPr>
              <w:t xml:space="preserve"> (≥4 h)</w:t>
            </w:r>
            <w:r w:rsidRPr="45CC000D">
              <w:rPr>
                <w:rFonts w:asciiTheme="minorHAnsi" w:hAnsiTheme="minorHAnsi" w:cstheme="minorBidi"/>
                <w:vertAlign w:val="superscript"/>
              </w:rPr>
              <w:t>1</w:t>
            </w:r>
          </w:p>
          <w:p w14:paraId="4C2BB2B3" w14:textId="3B25E263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$1</w:t>
            </w:r>
            <w:r w:rsidR="5D995EC3" w:rsidRPr="45CC000D">
              <w:rPr>
                <w:rFonts w:asciiTheme="minorHAnsi" w:hAnsiTheme="minorHAnsi" w:cstheme="minorBidi"/>
              </w:rPr>
              <w:t>2</w:t>
            </w:r>
            <w:r w:rsidR="00CD613F">
              <w:rPr>
                <w:rFonts w:asciiTheme="minorHAnsi" w:hAnsiTheme="minorHAnsi" w:cstheme="minorBidi"/>
              </w:rPr>
              <w:t>7</w:t>
            </w:r>
            <w:r w:rsidRPr="45CC000D">
              <w:rPr>
                <w:rFonts w:asciiTheme="minorHAnsi" w:hAnsiTheme="minorHAnsi" w:cstheme="minorBidi"/>
              </w:rPr>
              <w:t xml:space="preserve"> (&lt; 4h)</w:t>
            </w:r>
          </w:p>
        </w:tc>
        <w:tc>
          <w:tcPr>
            <w:tcW w:w="2126" w:type="dxa"/>
          </w:tcPr>
          <w:p w14:paraId="43734AE1" w14:textId="7475C5AF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</w:tr>
      <w:tr w:rsidR="00DB34A2" w:rsidRPr="00965658" w14:paraId="690C28BF" w14:textId="77777777" w:rsidTr="45CC000D">
        <w:tc>
          <w:tcPr>
            <w:tcW w:w="1560" w:type="dxa"/>
          </w:tcPr>
          <w:p w14:paraId="2C2578AD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Partnership</w:t>
            </w:r>
          </w:p>
        </w:tc>
        <w:tc>
          <w:tcPr>
            <w:tcW w:w="2237" w:type="dxa"/>
          </w:tcPr>
          <w:p w14:paraId="34933D7F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Sitting fee</w:t>
            </w:r>
            <w:r w:rsidRPr="00965658">
              <w:rPr>
                <w:rFonts w:asciiTheme="minorHAnsi" w:hAnsiTheme="minorHAnsi" w:cstheme="minorHAnsi"/>
                <w:vertAlign w:val="superscript"/>
              </w:rPr>
              <w:t>±</w:t>
            </w:r>
          </w:p>
        </w:tc>
        <w:tc>
          <w:tcPr>
            <w:tcW w:w="1732" w:type="dxa"/>
          </w:tcPr>
          <w:p w14:paraId="0FAAF0E7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  <w:p w14:paraId="2BE89780" w14:textId="376AD69E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$2</w:t>
            </w:r>
            <w:r w:rsidR="006B437B">
              <w:rPr>
                <w:rFonts w:asciiTheme="minorHAnsi" w:hAnsiTheme="minorHAnsi" w:cstheme="minorBidi"/>
              </w:rPr>
              <w:t>54</w:t>
            </w:r>
            <w:r w:rsidRPr="45CC000D">
              <w:rPr>
                <w:rFonts w:asciiTheme="minorHAnsi" w:hAnsiTheme="minorHAnsi" w:cstheme="minorBidi"/>
              </w:rPr>
              <w:t xml:space="preserve"> (≥ 4h)</w:t>
            </w:r>
            <w:r w:rsidRPr="45CC000D">
              <w:rPr>
                <w:rFonts w:asciiTheme="minorHAnsi" w:hAnsiTheme="minorHAnsi" w:cstheme="minorBidi"/>
                <w:vertAlign w:val="superscript"/>
              </w:rPr>
              <w:t>2</w:t>
            </w:r>
          </w:p>
          <w:p w14:paraId="1508CB37" w14:textId="18B83F65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$1</w:t>
            </w:r>
            <w:r w:rsidR="1FB1D40E" w:rsidRPr="45CC000D">
              <w:rPr>
                <w:rFonts w:asciiTheme="minorHAnsi" w:hAnsiTheme="minorHAnsi" w:cstheme="minorBidi"/>
              </w:rPr>
              <w:t>2</w:t>
            </w:r>
            <w:r w:rsidR="006B437B">
              <w:rPr>
                <w:rFonts w:asciiTheme="minorHAnsi" w:hAnsiTheme="minorHAnsi" w:cstheme="minorBidi"/>
              </w:rPr>
              <w:t>7</w:t>
            </w:r>
            <w:r w:rsidRPr="45CC000D">
              <w:rPr>
                <w:rFonts w:asciiTheme="minorHAnsi" w:hAnsiTheme="minorHAnsi" w:cstheme="minorBidi"/>
              </w:rPr>
              <w:t xml:space="preserve"> (&lt; 4h)</w:t>
            </w:r>
          </w:p>
        </w:tc>
        <w:tc>
          <w:tcPr>
            <w:tcW w:w="1984" w:type="dxa"/>
          </w:tcPr>
          <w:p w14:paraId="0D68BBEC" w14:textId="2B773AF9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  <w:p w14:paraId="05FE1665" w14:textId="6F64D0EB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</w:t>
            </w:r>
            <w:r w:rsidR="4E8FB737" w:rsidRPr="45CC000D">
              <w:rPr>
                <w:rFonts w:asciiTheme="minorHAnsi" w:hAnsiTheme="minorHAnsi" w:cstheme="minorBidi"/>
              </w:rPr>
              <w:t>21</w:t>
            </w:r>
            <w:r w:rsidR="005F368D">
              <w:rPr>
                <w:rFonts w:asciiTheme="minorHAnsi" w:hAnsiTheme="minorHAnsi" w:cstheme="minorBidi"/>
              </w:rPr>
              <w:t>8</w:t>
            </w:r>
            <w:r w:rsidRPr="45CC000D">
              <w:rPr>
                <w:rFonts w:asciiTheme="minorHAnsi" w:hAnsiTheme="minorHAnsi" w:cstheme="minorBidi"/>
              </w:rPr>
              <w:t xml:space="preserve"> (≥ 4h)</w:t>
            </w:r>
            <w:r w:rsidRPr="45CC000D">
              <w:rPr>
                <w:rFonts w:asciiTheme="minorHAnsi" w:hAnsiTheme="minorHAnsi" w:cstheme="minorBidi"/>
                <w:vertAlign w:val="superscript"/>
              </w:rPr>
              <w:t>2</w:t>
            </w:r>
          </w:p>
          <w:p w14:paraId="7FADC301" w14:textId="09AFAF4D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 xml:space="preserve">$ </w:t>
            </w:r>
            <w:r w:rsidR="13BEEFD9" w:rsidRPr="45CC000D">
              <w:rPr>
                <w:rFonts w:asciiTheme="minorHAnsi" w:hAnsiTheme="minorHAnsi" w:cstheme="minorBidi"/>
              </w:rPr>
              <w:t>10</w:t>
            </w:r>
            <w:r w:rsidR="005F368D">
              <w:rPr>
                <w:rFonts w:asciiTheme="minorHAnsi" w:hAnsiTheme="minorHAnsi" w:cstheme="minorBidi"/>
              </w:rPr>
              <w:t>9</w:t>
            </w:r>
            <w:r w:rsidRPr="45CC000D">
              <w:rPr>
                <w:rFonts w:asciiTheme="minorHAnsi" w:hAnsiTheme="minorHAnsi" w:cstheme="minorBidi"/>
              </w:rPr>
              <w:t xml:space="preserve"> (&lt; 4h)</w:t>
            </w:r>
          </w:p>
        </w:tc>
        <w:tc>
          <w:tcPr>
            <w:tcW w:w="2126" w:type="dxa"/>
          </w:tcPr>
          <w:p w14:paraId="481F04E9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</w:tr>
      <w:tr w:rsidR="00DB34A2" w:rsidRPr="00965658" w14:paraId="69DC7FB3" w14:textId="77777777" w:rsidTr="45CC000D">
        <w:tc>
          <w:tcPr>
            <w:tcW w:w="1560" w:type="dxa"/>
          </w:tcPr>
          <w:p w14:paraId="128419E1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Involving</w:t>
            </w:r>
          </w:p>
        </w:tc>
        <w:tc>
          <w:tcPr>
            <w:tcW w:w="2237" w:type="dxa"/>
          </w:tcPr>
          <w:p w14:paraId="70E19531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Hourly rate</w:t>
            </w:r>
          </w:p>
        </w:tc>
        <w:tc>
          <w:tcPr>
            <w:tcW w:w="1732" w:type="dxa"/>
          </w:tcPr>
          <w:p w14:paraId="19256B72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B97A498" w14:textId="5510E7C1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3922D31" w14:textId="33E4CE0D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$5</w:t>
            </w:r>
            <w:r w:rsidR="005F368D">
              <w:rPr>
                <w:rFonts w:asciiTheme="minorHAnsi" w:hAnsiTheme="minorHAnsi" w:cstheme="minorBidi"/>
              </w:rPr>
              <w:t>6</w:t>
            </w:r>
            <w:r w:rsidRPr="45CC000D">
              <w:rPr>
                <w:rFonts w:asciiTheme="minorHAnsi" w:hAnsiTheme="minorHAnsi" w:cstheme="minorBidi"/>
              </w:rPr>
              <w:t>/h</w:t>
            </w:r>
          </w:p>
        </w:tc>
      </w:tr>
      <w:tr w:rsidR="00DB34A2" w:rsidRPr="00965658" w14:paraId="5EDF8A16" w14:textId="77777777" w:rsidTr="45CC000D">
        <w:tc>
          <w:tcPr>
            <w:tcW w:w="1560" w:type="dxa"/>
          </w:tcPr>
          <w:p w14:paraId="4B1BDA22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Consulting</w:t>
            </w:r>
          </w:p>
        </w:tc>
        <w:tc>
          <w:tcPr>
            <w:tcW w:w="2237" w:type="dxa"/>
          </w:tcPr>
          <w:p w14:paraId="068C179B" w14:textId="77777777" w:rsidR="00DB34A2" w:rsidRPr="00965658" w:rsidRDefault="00DB34A2" w:rsidP="00DB34A2">
            <w:pPr>
              <w:contextualSpacing/>
              <w:rPr>
                <w:rFonts w:asciiTheme="minorHAnsi" w:eastAsia="Times New Roman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Hourly rate</w:t>
            </w:r>
          </w:p>
        </w:tc>
        <w:tc>
          <w:tcPr>
            <w:tcW w:w="1732" w:type="dxa"/>
          </w:tcPr>
          <w:p w14:paraId="47725333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7EEA6B8" w14:textId="205E62CC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97E967D" w14:textId="6BC1A196" w:rsidR="00DB34A2" w:rsidRPr="00965658" w:rsidRDefault="00DB34A2" w:rsidP="45CC000D">
            <w:pPr>
              <w:rPr>
                <w:rFonts w:asciiTheme="minorHAnsi" w:hAnsiTheme="minorHAnsi" w:cstheme="minorBidi"/>
              </w:rPr>
            </w:pPr>
            <w:r w:rsidRPr="45CC000D">
              <w:rPr>
                <w:rFonts w:asciiTheme="minorHAnsi" w:hAnsiTheme="minorHAnsi" w:cstheme="minorBidi"/>
              </w:rPr>
              <w:t>$4</w:t>
            </w:r>
            <w:r w:rsidR="00C81A6B">
              <w:rPr>
                <w:rFonts w:asciiTheme="minorHAnsi" w:hAnsiTheme="minorHAnsi" w:cstheme="minorBidi"/>
              </w:rPr>
              <w:t>5</w:t>
            </w:r>
            <w:r w:rsidRPr="45CC000D">
              <w:rPr>
                <w:rFonts w:asciiTheme="minorHAnsi" w:hAnsiTheme="minorHAnsi" w:cstheme="minorBidi"/>
              </w:rPr>
              <w:t>/h</w:t>
            </w:r>
          </w:p>
          <w:p w14:paraId="38603BB6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</w:tr>
      <w:tr w:rsidR="00DB34A2" w:rsidRPr="00965658" w14:paraId="54D34421" w14:textId="77777777" w:rsidTr="45CC000D">
        <w:tc>
          <w:tcPr>
            <w:tcW w:w="1560" w:type="dxa"/>
          </w:tcPr>
          <w:p w14:paraId="40C14715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Informing</w:t>
            </w:r>
          </w:p>
        </w:tc>
        <w:tc>
          <w:tcPr>
            <w:tcW w:w="2237" w:type="dxa"/>
          </w:tcPr>
          <w:p w14:paraId="51D0C958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732" w:type="dxa"/>
          </w:tcPr>
          <w:p w14:paraId="51C91134" w14:textId="77777777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9A5E8BC" w14:textId="5AB82E51" w:rsidR="00DB34A2" w:rsidRPr="00965658" w:rsidRDefault="00DB34A2" w:rsidP="00DB34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CDE3CE7" w14:textId="16F0C308" w:rsidR="00DB34A2" w:rsidRPr="00965658" w:rsidRDefault="00DB34A2" w:rsidP="1532D407">
            <w:pPr>
              <w:rPr>
                <w:rFonts w:asciiTheme="minorHAnsi" w:hAnsiTheme="minorHAnsi" w:cstheme="minorHAnsi"/>
              </w:rPr>
            </w:pPr>
            <w:r w:rsidRPr="00965658">
              <w:rPr>
                <w:rFonts w:asciiTheme="minorHAnsi" w:hAnsiTheme="minorHAnsi" w:cstheme="minorHAnsi"/>
              </w:rPr>
              <w:t>$0</w:t>
            </w:r>
          </w:p>
        </w:tc>
      </w:tr>
    </w:tbl>
    <w:p w14:paraId="1BFD90C9" w14:textId="4B71678F" w:rsidR="004B2F86" w:rsidRPr="00965658" w:rsidRDefault="004B2F86" w:rsidP="1532D407">
      <w:pPr>
        <w:spacing w:line="276" w:lineRule="auto"/>
      </w:pPr>
      <w:r>
        <w:rPr>
          <w:noProof/>
        </w:rPr>
        <mc:AlternateContent>
          <mc:Choice Requires="wps">
            <w:drawing>
              <wp:inline distT="0" distB="0" distL="114300" distR="114300" wp14:anchorId="64011701" wp14:editId="39390DC0">
                <wp:extent cx="2177938" cy="253219"/>
                <wp:effectExtent l="0" t="0" r="0" b="0"/>
                <wp:docPr id="9170906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938" cy="253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5F1AF" w14:textId="31A8295B" w:rsidR="004B2F86" w:rsidRPr="008F407E" w:rsidRDefault="004B2F86" w:rsidP="004B2F86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8F407E">
                              <w:rPr>
                                <w:sz w:val="11"/>
                                <w:szCs w:val="11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>adapted</w:t>
                            </w:r>
                            <w:proofErr w:type="gramEnd"/>
                            <w:r w:rsidRPr="008F407E"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from</w:t>
                            </w:r>
                            <w:r w:rsidRPr="008F407E">
                              <w:rPr>
                                <w:sz w:val="11"/>
                                <w:szCs w:val="11"/>
                              </w:rPr>
                              <w:t xml:space="preserve"> the VCCC Model of Consumer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engagement </w:t>
                            </w:r>
                            <w:r w:rsidRPr="008F407E">
                              <w:rPr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64011701" id="Text Box 4" o:spid="_x0000_s1028" type="#_x0000_t202" style="width:171.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" filled="f" stroked="f" strokeweight=".5pt">
                <v:textbox>
                  <w:txbxContent>
                    <w:p w14:paraId="6D85F1AF" w14:textId="31A8295B" w:rsidR="004B2F86" w:rsidRPr="008F407E" w:rsidRDefault="004B2F86" w:rsidP="004B2F86">
                      <w:pPr>
                        <w:rPr>
                          <w:sz w:val="11"/>
                          <w:szCs w:val="11"/>
                        </w:rPr>
                      </w:pPr>
                      <w:r w:rsidRPr="008F407E">
                        <w:rPr>
                          <w:sz w:val="11"/>
                          <w:szCs w:val="11"/>
                        </w:rPr>
                        <w:t>*</w:t>
                      </w:r>
                      <w:proofErr w:type="gramStart"/>
                      <w:r>
                        <w:rPr>
                          <w:sz w:val="11"/>
                          <w:szCs w:val="11"/>
                        </w:rPr>
                        <w:t>adapted</w:t>
                      </w:r>
                      <w:proofErr w:type="gramEnd"/>
                      <w:r w:rsidRPr="008F407E">
                        <w:rPr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sz w:val="11"/>
                          <w:szCs w:val="11"/>
                        </w:rPr>
                        <w:t>from</w:t>
                      </w:r>
                      <w:r w:rsidRPr="008F407E">
                        <w:rPr>
                          <w:sz w:val="11"/>
                          <w:szCs w:val="11"/>
                        </w:rPr>
                        <w:t xml:space="preserve"> the VCCC Model of Consumer </w:t>
                      </w:r>
                      <w:r>
                        <w:rPr>
                          <w:sz w:val="11"/>
                          <w:szCs w:val="11"/>
                        </w:rPr>
                        <w:t xml:space="preserve">engagement </w:t>
                      </w:r>
                      <w:r w:rsidRPr="008F407E">
                        <w:rPr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8D4213" w14:textId="52773A95" w:rsidR="004B2F86" w:rsidRPr="007B0E9A" w:rsidRDefault="004B2F86" w:rsidP="004B2F86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1 Amounts determined by Safer Care Victoria A guide to consumer remuneration citing Department of Premier and Cabinet Appointments and Remuneration Guidelines (2019). Schedule C: Classification criteria and remuneration schedule - Group C organisations (Section 3a) </w:t>
      </w:r>
      <w:proofErr w:type="gramStart"/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>relates</w:t>
      </w:r>
      <w:proofErr w:type="gramEnd"/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 to advisory bodies to departments. The upper limit has been used for sitting fees to acknowledge the additional time required in pre- and post-meeting reading, preparation, and follow-up actions. The committee member rate is 85% of the Chair rate. </w:t>
      </w:r>
    </w:p>
    <w:p w14:paraId="38E0443D" w14:textId="069D2A38" w:rsidR="007000A2" w:rsidRPr="007B0E9A" w:rsidRDefault="004B2F86" w:rsidP="004B2F86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2 Amounts apportioned for comparative complexity of consumer contribution to align with </w:t>
      </w:r>
      <w:r w:rsidR="00E56C50"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>AG</w:t>
      </w:r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 model of consumer engagement. </w:t>
      </w:r>
    </w:p>
    <w:p w14:paraId="24B4D345" w14:textId="77777777" w:rsidR="00AC62EE" w:rsidRPr="007B0E9A" w:rsidRDefault="004B2F86" w:rsidP="004B2F86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± Sitting fees have been segmented into </w:t>
      </w:r>
      <w:proofErr w:type="gramStart"/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>4 hour</w:t>
      </w:r>
      <w:proofErr w:type="gramEnd"/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 blocks, with maximum payment capped at the full day rate. </w:t>
      </w:r>
    </w:p>
    <w:p w14:paraId="5B2C84BA" w14:textId="3C253486" w:rsidR="004B2F86" w:rsidRPr="007B0E9A" w:rsidRDefault="00A83C81" w:rsidP="004B2F86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 w:rsidRPr="007B0E9A">
        <w:rPr>
          <w:rFonts w:asciiTheme="minorHAnsi" w:eastAsia="Times New Roman" w:hAnsiTheme="minorHAnsi" w:cstheme="minorHAnsi"/>
          <w:sz w:val="18"/>
          <w:szCs w:val="18"/>
          <w:lang w:eastAsia="en-GB"/>
        </w:rPr>
        <w:t>thin</w:t>
      </w:r>
    </w:p>
    <w:p w14:paraId="2E5A9B1C" w14:textId="77777777" w:rsidR="00196875" w:rsidRPr="007B0E9A" w:rsidRDefault="00196875" w:rsidP="00196875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 w:rsidRPr="007B0E9A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en-GB"/>
        </w:rPr>
        <w:t>These rates should be increased by 2.5 percent annually.</w:t>
      </w:r>
    </w:p>
    <w:p w14:paraId="69753973" w14:textId="77777777" w:rsidR="002C5B62" w:rsidRDefault="002C5B62" w:rsidP="002C5B6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F25A1F"/>
          <w:kern w:val="24"/>
          <w:sz w:val="22"/>
          <w:szCs w:val="22"/>
        </w:rPr>
      </w:pPr>
    </w:p>
    <w:p w14:paraId="29F74F45" w14:textId="63E98DC8" w:rsidR="006C2FA9" w:rsidRPr="00BA1F36" w:rsidRDefault="00745FEC" w:rsidP="004A172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AF7E98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The Australian Tax Office does not consider an honorarium as taxable </w:t>
      </w:r>
      <w:r w:rsidR="006C2FA9" w:rsidRPr="00AF7E98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income</w:t>
      </w:r>
      <w:r w:rsidR="00BA1F36" w:rsidRPr="00AF7E98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>.</w:t>
      </w:r>
      <w:r w:rsidR="006C2FA9" w:rsidRPr="00AF7E98">
        <w:rPr>
          <w:rFonts w:asciiTheme="minorHAnsi" w:hAnsiTheme="minorHAnsi" w:cstheme="minorHAnsi"/>
          <w:bCs/>
          <w:color w:val="000000" w:themeColor="text1"/>
          <w:kern w:val="24"/>
          <w:sz w:val="22"/>
          <w:szCs w:val="22"/>
        </w:rPr>
        <w:t xml:space="preserve"> </w:t>
      </w:r>
      <w:r w:rsidR="006C2FA9" w:rsidRPr="00BA1F36">
        <w:rPr>
          <w:rFonts w:asciiTheme="minorHAnsi" w:hAnsiTheme="minorHAnsi" w:cstheme="minorHAnsi"/>
          <w:bCs/>
          <w:sz w:val="22"/>
          <w:szCs w:val="22"/>
        </w:rPr>
        <w:t>Recipients are not required to declare honorari</w:t>
      </w:r>
      <w:r w:rsidR="00A64996">
        <w:rPr>
          <w:rFonts w:asciiTheme="minorHAnsi" w:hAnsiTheme="minorHAnsi" w:cstheme="minorHAnsi"/>
          <w:bCs/>
          <w:sz w:val="22"/>
          <w:szCs w:val="22"/>
        </w:rPr>
        <w:t>a</w:t>
      </w:r>
      <w:r w:rsidR="006C2FA9" w:rsidRPr="00BA1F36">
        <w:rPr>
          <w:rFonts w:asciiTheme="minorHAnsi" w:hAnsiTheme="minorHAnsi" w:cstheme="minorHAnsi"/>
          <w:bCs/>
          <w:sz w:val="22"/>
          <w:szCs w:val="22"/>
        </w:rPr>
        <w:t xml:space="preserve"> received from involvement activities and tasks conducted </w:t>
      </w:r>
      <w:r w:rsidR="00A64996">
        <w:rPr>
          <w:rFonts w:asciiTheme="minorHAnsi" w:hAnsiTheme="minorHAnsi" w:cstheme="minorHAnsi"/>
          <w:bCs/>
          <w:sz w:val="22"/>
          <w:szCs w:val="22"/>
        </w:rPr>
        <w:t>in this capacity</w:t>
      </w:r>
      <w:r w:rsidR="006C2FA9" w:rsidRPr="00BA1F36">
        <w:rPr>
          <w:rFonts w:asciiTheme="minorHAnsi" w:hAnsiTheme="minorHAnsi" w:cstheme="minorHAnsi"/>
          <w:bCs/>
          <w:sz w:val="22"/>
          <w:szCs w:val="22"/>
        </w:rPr>
        <w:t xml:space="preserve"> on tax returns. </w:t>
      </w:r>
    </w:p>
    <w:p w14:paraId="4572C36F" w14:textId="0FA8D573" w:rsidR="003370B1" w:rsidRDefault="003370B1" w:rsidP="003370B1">
      <w:pPr>
        <w:spacing w:line="276" w:lineRule="auto"/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</w:pPr>
    </w:p>
    <w:p w14:paraId="6E123AC8" w14:textId="77777777" w:rsidR="007157DB" w:rsidRDefault="007157DB" w:rsidP="00AF7E98">
      <w:pPr>
        <w:spacing w:line="276" w:lineRule="auto"/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</w:pPr>
    </w:p>
    <w:p w14:paraId="0C15888A" w14:textId="77777777" w:rsidR="00DA01EE" w:rsidRDefault="00DA01EE" w:rsidP="007B0E9A">
      <w:pPr>
        <w:spacing w:line="276" w:lineRule="auto"/>
        <w:jc w:val="center"/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</w:pPr>
    </w:p>
    <w:p w14:paraId="02C94118" w14:textId="39DA705E" w:rsidR="007B0E9A" w:rsidRPr="00965658" w:rsidRDefault="007B0E9A" w:rsidP="007B0E9A">
      <w:pPr>
        <w:spacing w:line="276" w:lineRule="auto"/>
        <w:jc w:val="center"/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</w:pPr>
      <w:r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lastRenderedPageBreak/>
        <w:t xml:space="preserve">Community member reimbursement </w:t>
      </w:r>
      <w:r w:rsidRPr="00965658">
        <w:rPr>
          <w:rFonts w:asciiTheme="minorHAnsi" w:hAnsiTheme="minorHAnsi" w:cstheme="minorHAnsi"/>
          <w:b/>
          <w:color w:val="F25A1F"/>
          <w:kern w:val="24"/>
          <w:sz w:val="32"/>
          <w:szCs w:val="32"/>
        </w:rPr>
        <w:t xml:space="preserve"> </w:t>
      </w:r>
    </w:p>
    <w:p w14:paraId="2E47652C" w14:textId="4753B87D" w:rsidR="008A0E9A" w:rsidRPr="00BA7C2E" w:rsidRDefault="00A8000A" w:rsidP="004B2F86">
      <w:pPr>
        <w:rPr>
          <w:rFonts w:asciiTheme="minorHAnsi" w:hAnsiTheme="minorHAnsi" w:cstheme="minorHAnsi"/>
        </w:rPr>
      </w:pPr>
      <w:r w:rsidRPr="00BA7C2E">
        <w:rPr>
          <w:rFonts w:asciiTheme="minorHAnsi" w:hAnsiTheme="minorHAnsi" w:cstheme="minorHAnsi"/>
        </w:rPr>
        <w:t xml:space="preserve">Community members </w:t>
      </w:r>
      <w:r w:rsidR="0031265B" w:rsidRPr="00BA7C2E">
        <w:rPr>
          <w:rFonts w:asciiTheme="minorHAnsi" w:hAnsiTheme="minorHAnsi" w:cstheme="minorHAnsi"/>
        </w:rPr>
        <w:t xml:space="preserve">involved in AG projects should also be reimbursed for costs related to their </w:t>
      </w:r>
      <w:r w:rsidR="009B07D3" w:rsidRPr="00BA7C2E">
        <w:rPr>
          <w:rFonts w:asciiTheme="minorHAnsi" w:hAnsiTheme="minorHAnsi" w:cstheme="minorHAnsi"/>
        </w:rPr>
        <w:t>involvement</w:t>
      </w:r>
      <w:r w:rsidR="008A0E9A" w:rsidRPr="00BA7C2E">
        <w:rPr>
          <w:rFonts w:asciiTheme="minorHAnsi" w:hAnsiTheme="minorHAnsi" w:cstheme="minorHAnsi"/>
        </w:rPr>
        <w:t xml:space="preserve">, such as: </w:t>
      </w:r>
    </w:p>
    <w:p w14:paraId="5BCAD1EC" w14:textId="160B1A5C" w:rsidR="008A0E9A" w:rsidRPr="00BA7C2E" w:rsidRDefault="008A0E9A" w:rsidP="008A0E9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BA7C2E">
        <w:rPr>
          <w:rFonts w:asciiTheme="minorHAnsi" w:hAnsiTheme="minorHAnsi" w:cstheme="minorHAnsi"/>
        </w:rPr>
        <w:t>parking</w:t>
      </w:r>
    </w:p>
    <w:p w14:paraId="495F567E" w14:textId="68D751F5" w:rsidR="008A0E9A" w:rsidRPr="00BA7C2E" w:rsidRDefault="008A0E9A" w:rsidP="2C37E34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BA7C2E">
        <w:rPr>
          <w:rFonts w:asciiTheme="minorHAnsi" w:hAnsiTheme="minorHAnsi" w:cstheme="minorHAnsi"/>
        </w:rPr>
        <w:t xml:space="preserve">travel expenses </w:t>
      </w:r>
    </w:p>
    <w:p w14:paraId="7E43B6B5" w14:textId="1911F1C2" w:rsidR="00BA7C2E" w:rsidRPr="00F629D1" w:rsidRDefault="00BA7C2E" w:rsidP="2C37E34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BA7C2E">
        <w:t>other reasonable expenses on request</w:t>
      </w:r>
      <w:r w:rsidR="0032485C">
        <w:t xml:space="preserve"> such as </w:t>
      </w:r>
    </w:p>
    <w:p w14:paraId="753930B5" w14:textId="0B8C84F6" w:rsidR="00FA50D6" w:rsidRDefault="0032485C" w:rsidP="00FA50D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meal allowances when meeting </w:t>
      </w:r>
      <w:r w:rsidR="0025436D">
        <w:rPr>
          <w:rFonts w:asciiTheme="minorHAnsi" w:hAnsiTheme="minorHAnsi" w:cstheme="minorHAnsi"/>
        </w:rPr>
        <w:t>occur du</w:t>
      </w:r>
      <w:r w:rsidR="00DA1CA8">
        <w:rPr>
          <w:rFonts w:asciiTheme="minorHAnsi" w:hAnsiTheme="minorHAnsi" w:cstheme="minorHAnsi"/>
        </w:rPr>
        <w:t>r</w:t>
      </w:r>
      <w:r w:rsidR="0025436D">
        <w:rPr>
          <w:rFonts w:asciiTheme="minorHAnsi" w:hAnsiTheme="minorHAnsi" w:cstheme="minorHAnsi"/>
        </w:rPr>
        <w:t>ing a usual</w:t>
      </w:r>
      <w:r w:rsidR="00DA1CA8">
        <w:rPr>
          <w:rFonts w:asciiTheme="minorHAnsi" w:hAnsiTheme="minorHAnsi" w:cstheme="minorHAnsi"/>
        </w:rPr>
        <w:t xml:space="preserve"> </w:t>
      </w:r>
      <w:r w:rsidR="00DB7A80">
        <w:rPr>
          <w:rFonts w:asciiTheme="minorHAnsi" w:hAnsiTheme="minorHAnsi" w:cstheme="minorHAnsi"/>
        </w:rPr>
        <w:t>mealtime</w:t>
      </w:r>
    </w:p>
    <w:p w14:paraId="3C9FF08D" w14:textId="0D4E2092" w:rsidR="00DA1CA8" w:rsidRPr="00BA7C2E" w:rsidRDefault="00DA1CA8" w:rsidP="00F629D1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childcare costs</w:t>
      </w:r>
    </w:p>
    <w:p w14:paraId="329E1226" w14:textId="77777777" w:rsidR="00BA7C2E" w:rsidRDefault="00BA7C2E" w:rsidP="004B2F86">
      <w:pPr>
        <w:rPr>
          <w:rFonts w:asciiTheme="minorHAnsi" w:hAnsiTheme="minorHAnsi" w:cstheme="minorHAnsi"/>
          <w:highlight w:val="yellow"/>
        </w:rPr>
      </w:pPr>
    </w:p>
    <w:p w14:paraId="2D509EBF" w14:textId="05210649" w:rsidR="00484121" w:rsidRDefault="00484121" w:rsidP="004B2F86">
      <w:pPr>
        <w:rPr>
          <w:rFonts w:asciiTheme="minorHAnsi" w:hAnsiTheme="minorHAnsi" w:cstheme="minorHAnsi"/>
        </w:rPr>
      </w:pPr>
      <w:r w:rsidRPr="00CC1036">
        <w:rPr>
          <w:rFonts w:asciiTheme="minorHAnsi" w:hAnsiTheme="minorHAnsi" w:cstheme="minorHAnsi"/>
        </w:rPr>
        <w:t>This policy c</w:t>
      </w:r>
      <w:r w:rsidR="00C67568" w:rsidRPr="00CC1036">
        <w:rPr>
          <w:rFonts w:asciiTheme="minorHAnsi" w:hAnsiTheme="minorHAnsi" w:cstheme="minorHAnsi"/>
        </w:rPr>
        <w:t>a</w:t>
      </w:r>
      <w:r w:rsidRPr="00CC1036">
        <w:rPr>
          <w:rFonts w:asciiTheme="minorHAnsi" w:hAnsiTheme="minorHAnsi" w:cstheme="minorHAnsi"/>
        </w:rPr>
        <w:t xml:space="preserve">me into effect on the </w:t>
      </w:r>
      <w:proofErr w:type="gramStart"/>
      <w:r w:rsidR="00B67D64" w:rsidRPr="00CC1036">
        <w:rPr>
          <w:rFonts w:asciiTheme="minorHAnsi" w:hAnsiTheme="minorHAnsi" w:cstheme="minorHAnsi"/>
        </w:rPr>
        <w:t>16</w:t>
      </w:r>
      <w:r w:rsidR="00B67D64" w:rsidRPr="00CC1036">
        <w:rPr>
          <w:rFonts w:asciiTheme="minorHAnsi" w:hAnsiTheme="minorHAnsi" w:cstheme="minorHAnsi"/>
          <w:vertAlign w:val="superscript"/>
        </w:rPr>
        <w:t>th</w:t>
      </w:r>
      <w:proofErr w:type="gramEnd"/>
      <w:r w:rsidR="00B67D64">
        <w:rPr>
          <w:rFonts w:asciiTheme="minorHAnsi" w:hAnsiTheme="minorHAnsi" w:cstheme="minorHAnsi"/>
        </w:rPr>
        <w:t xml:space="preserve"> January 2023</w:t>
      </w:r>
      <w:r w:rsidR="005E09A3">
        <w:rPr>
          <w:rFonts w:asciiTheme="minorHAnsi" w:hAnsiTheme="minorHAnsi" w:cstheme="minorHAnsi"/>
        </w:rPr>
        <w:t>.</w:t>
      </w:r>
    </w:p>
    <w:p w14:paraId="315A7D74" w14:textId="77777777" w:rsidR="004A073F" w:rsidRDefault="004A073F" w:rsidP="004B2F86">
      <w:pPr>
        <w:rPr>
          <w:rFonts w:asciiTheme="minorHAnsi" w:hAnsiTheme="minorHAnsi" w:cstheme="minorHAnsi"/>
        </w:rPr>
      </w:pPr>
    </w:p>
    <w:p w14:paraId="433F431D" w14:textId="37733D3F" w:rsidR="004A073F" w:rsidRPr="00AF7E98" w:rsidRDefault="004A073F" w:rsidP="00A55E09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F7E9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This policy has been adapted from: </w:t>
      </w:r>
    </w:p>
    <w:p w14:paraId="35AE4AC0" w14:textId="77777777" w:rsidR="00E8692D" w:rsidRPr="00AF7E98" w:rsidRDefault="00E8692D" w:rsidP="00A55E09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en-GB"/>
        </w:rPr>
      </w:pPr>
      <w:r w:rsidRPr="00AF7E98">
        <w:rPr>
          <w:rFonts w:asciiTheme="minorHAnsi" w:eastAsia="Times New Roman" w:hAnsiTheme="minorHAnsi" w:cstheme="minorHAnsi"/>
          <w:color w:val="000000" w:themeColor="text1"/>
          <w:sz w:val="18"/>
          <w:szCs w:val="18"/>
          <w:lang w:eastAsia="en-GB"/>
        </w:rPr>
        <w:t>VCCC cost model for consumer sitting fees and hourly rate remuneration</w:t>
      </w:r>
    </w:p>
    <w:p w14:paraId="3869E2F9" w14:textId="77777777" w:rsidR="0034262A" w:rsidRPr="00AF7E98" w:rsidRDefault="00B93A10" w:rsidP="0034262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F7E98">
        <w:rPr>
          <w:rFonts w:asciiTheme="minorHAnsi" w:hAnsiTheme="minorHAnsi" w:cstheme="minorHAnsi"/>
          <w:color w:val="000000" w:themeColor="text1"/>
          <w:sz w:val="18"/>
          <w:szCs w:val="18"/>
        </w:rPr>
        <w:t>Telethon</w:t>
      </w:r>
      <w:r w:rsidR="00383089" w:rsidRPr="00AF7E9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Kids Institute - Honorarium Payment Guidelines</w:t>
      </w:r>
    </w:p>
    <w:p w14:paraId="5DC4622C" w14:textId="3036911D" w:rsidR="0034262A" w:rsidRPr="00AF7E98" w:rsidRDefault="00157041" w:rsidP="0034262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F7E9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Health Consumers NSW position statement: </w:t>
      </w:r>
      <w:r w:rsidR="0034262A" w:rsidRPr="00AF7E98">
        <w:rPr>
          <w:rFonts w:asciiTheme="minorHAnsi" w:hAnsiTheme="minorHAnsi" w:cstheme="minorHAnsi"/>
          <w:color w:val="000000" w:themeColor="text1"/>
          <w:sz w:val="18"/>
          <w:szCs w:val="18"/>
        </w:rPr>
        <w:t>Remuneration and reimbursement of health consumers</w:t>
      </w:r>
    </w:p>
    <w:p w14:paraId="7BF25FF8" w14:textId="51F71676" w:rsidR="00383089" w:rsidRPr="00A55E09" w:rsidRDefault="00383089" w:rsidP="0034262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5E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F22A88" w14:textId="1C58AAC0" w:rsidR="004A073F" w:rsidRPr="00965658" w:rsidRDefault="004A073F" w:rsidP="004B2F86">
      <w:pPr>
        <w:rPr>
          <w:rFonts w:asciiTheme="minorHAnsi" w:hAnsiTheme="minorHAnsi" w:cstheme="minorHAnsi"/>
        </w:rPr>
      </w:pPr>
    </w:p>
    <w:sectPr w:rsidR="004A073F" w:rsidRPr="00965658" w:rsidSect="00D70BCB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2977" w:right="1418" w:bottom="1410" w:left="1418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1B0B" w14:textId="77777777" w:rsidR="00D70BCB" w:rsidRDefault="00D70BCB" w:rsidP="00F0747E">
      <w:pPr>
        <w:spacing w:after="0" w:line="240" w:lineRule="auto"/>
      </w:pPr>
      <w:r>
        <w:separator/>
      </w:r>
    </w:p>
  </w:endnote>
  <w:endnote w:type="continuationSeparator" w:id="0">
    <w:p w14:paraId="36363775" w14:textId="77777777" w:rsidR="00D70BCB" w:rsidRDefault="00D70BCB" w:rsidP="00F0747E">
      <w:pPr>
        <w:spacing w:after="0" w:line="240" w:lineRule="auto"/>
      </w:pPr>
      <w:r>
        <w:continuationSeparator/>
      </w:r>
    </w:p>
  </w:endnote>
  <w:endnote w:type="continuationNotice" w:id="1">
    <w:p w14:paraId="1906BD32" w14:textId="77777777" w:rsidR="00D70BCB" w:rsidRDefault="00D70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NeueHaasGroteskDisp Pro">
    <w:altName w:val="Calibri"/>
    <w:panose1 w:val="020B0604020202020204"/>
    <w:charset w:val="4D"/>
    <w:family w:val="swiss"/>
    <w:pitch w:val="variable"/>
    <w:sig w:usb0="A00000AF" w:usb1="5000245B" w:usb2="00000000" w:usb3="00000000" w:csb0="00000093" w:csb1="00000000"/>
  </w:font>
  <w:font w:name=".LastResor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Light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9DC007" w14:paraId="3819B047" w14:textId="77777777" w:rsidTr="1C9DC007">
      <w:tc>
        <w:tcPr>
          <w:tcW w:w="3020" w:type="dxa"/>
        </w:tcPr>
        <w:p w14:paraId="1C694B2B" w14:textId="2A1B311D" w:rsidR="1C9DC007" w:rsidRDefault="1C9DC007" w:rsidP="1C9DC007">
          <w:pPr>
            <w:pStyle w:val="Header"/>
            <w:ind w:left="-115"/>
          </w:pPr>
        </w:p>
      </w:tc>
      <w:tc>
        <w:tcPr>
          <w:tcW w:w="3020" w:type="dxa"/>
        </w:tcPr>
        <w:p w14:paraId="749EC756" w14:textId="0D2BEAD3" w:rsidR="1C9DC007" w:rsidRDefault="00AC19C2" w:rsidP="00755597">
          <w:pPr>
            <w:pStyle w:val="Header"/>
            <w:jc w:val="center"/>
          </w:pPr>
          <w:r>
            <w:t>V</w:t>
          </w:r>
          <w:r w:rsidR="003409D8">
            <w:t>4</w:t>
          </w:r>
          <w:r>
            <w:t xml:space="preserve"> </w:t>
          </w:r>
          <w:r w:rsidR="000A0C50">
            <w:t>29</w:t>
          </w:r>
          <w:r w:rsidR="00845D53">
            <w:t>/0</w:t>
          </w:r>
          <w:r w:rsidR="000A0C50">
            <w:t>2</w:t>
          </w:r>
          <w:r w:rsidR="00845D53">
            <w:t>/202</w:t>
          </w:r>
          <w:r w:rsidR="000A0C50">
            <w:t>4</w:t>
          </w:r>
        </w:p>
      </w:tc>
      <w:tc>
        <w:tcPr>
          <w:tcW w:w="3020" w:type="dxa"/>
        </w:tcPr>
        <w:p w14:paraId="31554F4A" w14:textId="41BBF8C2" w:rsidR="1C9DC007" w:rsidRDefault="1C9DC007" w:rsidP="1C9DC007">
          <w:pPr>
            <w:pStyle w:val="Header"/>
            <w:ind w:right="-115"/>
            <w:jc w:val="right"/>
          </w:pPr>
        </w:p>
      </w:tc>
    </w:tr>
  </w:tbl>
  <w:p w14:paraId="582CDF58" w14:textId="3E3B5BA7" w:rsidR="1C9DC007" w:rsidRDefault="1C9DC007" w:rsidP="1C9DC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5C74" w14:textId="77777777" w:rsidR="008C773A" w:rsidRPr="000963BD" w:rsidRDefault="008C773A" w:rsidP="008C773A">
    <w:pPr>
      <w:pStyle w:val="Footer"/>
      <w:framePr w:wrap="none" w:vAnchor="text" w:hAnchor="margin" w:y="1"/>
      <w:rPr>
        <w:rStyle w:val="PageNumber"/>
        <w:rFonts w:cs="Calibri"/>
        <w:color w:val="FFFFFF" w:themeColor="background1"/>
      </w:rPr>
    </w:pPr>
    <w:r w:rsidRPr="000963BD">
      <w:rPr>
        <w:rStyle w:val="PageNumber"/>
        <w:rFonts w:cs="Calibri"/>
        <w:color w:val="FFFFFF" w:themeColor="background1"/>
      </w:rPr>
      <w:fldChar w:fldCharType="begin"/>
    </w:r>
    <w:r w:rsidRPr="000963BD">
      <w:rPr>
        <w:rStyle w:val="PageNumber"/>
        <w:rFonts w:cs="Calibri"/>
        <w:color w:val="FFFFFF" w:themeColor="background1"/>
      </w:rPr>
      <w:instrText xml:space="preserve"> PAGE </w:instrText>
    </w:r>
    <w:r w:rsidRPr="000963BD">
      <w:rPr>
        <w:rStyle w:val="PageNumber"/>
        <w:rFonts w:cs="Calibri"/>
        <w:color w:val="FFFFFF" w:themeColor="background1"/>
      </w:rPr>
      <w:fldChar w:fldCharType="separate"/>
    </w:r>
    <w:r w:rsidRPr="000963BD">
      <w:rPr>
        <w:rStyle w:val="PageNumber"/>
        <w:rFonts w:cs="Calibri"/>
        <w:color w:val="FFFFFF" w:themeColor="background1"/>
      </w:rPr>
      <w:t>3</w:t>
    </w:r>
    <w:r w:rsidRPr="000963BD">
      <w:rPr>
        <w:rStyle w:val="PageNumber"/>
        <w:rFonts w:cs="Calibri"/>
        <w:color w:val="FFFFFF" w:themeColor="background1"/>
      </w:rPr>
      <w:fldChar w:fldCharType="end"/>
    </w:r>
  </w:p>
  <w:p w14:paraId="30ED5BF5" w14:textId="77777777" w:rsidR="008C773A" w:rsidRPr="000963BD" w:rsidRDefault="008C773A">
    <w:pPr>
      <w:pStyle w:val="Footer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2BB9" w14:textId="77777777" w:rsidR="00D70BCB" w:rsidRDefault="00D70BCB" w:rsidP="00F0747E">
      <w:pPr>
        <w:spacing w:after="0" w:line="240" w:lineRule="auto"/>
      </w:pPr>
      <w:r>
        <w:separator/>
      </w:r>
    </w:p>
  </w:footnote>
  <w:footnote w:type="continuationSeparator" w:id="0">
    <w:p w14:paraId="25A6F58E" w14:textId="77777777" w:rsidR="00D70BCB" w:rsidRDefault="00D70BCB" w:rsidP="00F0747E">
      <w:pPr>
        <w:spacing w:after="0" w:line="240" w:lineRule="auto"/>
      </w:pPr>
      <w:r>
        <w:continuationSeparator/>
      </w:r>
    </w:p>
  </w:footnote>
  <w:footnote w:type="continuationNotice" w:id="1">
    <w:p w14:paraId="243B4E76" w14:textId="77777777" w:rsidR="00D70BCB" w:rsidRDefault="00D70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7178" w14:textId="2A6CB5E6" w:rsidR="008C773A" w:rsidRDefault="0075559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0869BA8" wp14:editId="2F72D1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9" cy="10685647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CA98" w14:textId="7DE40141" w:rsidR="004B553A" w:rsidRDefault="004B553A" w:rsidP="00A21015">
    <w:pPr>
      <w:pStyle w:val="Header"/>
      <w:ind w:left="680"/>
    </w:pPr>
    <w:r>
      <w:rPr>
        <w:rFonts w:ascii="Raleway Light" w:hAnsi="Raleway Light" w:cs="Raleway Light"/>
        <w:noProof/>
        <w:spacing w:val="3"/>
        <w:sz w:val="16"/>
        <w:szCs w:val="16"/>
      </w:rPr>
      <w:drawing>
        <wp:anchor distT="0" distB="0" distL="114300" distR="114300" simplePos="0" relativeHeight="251658240" behindDoc="1" locked="1" layoutInCell="1" allowOverlap="1" wp14:anchorId="49682334" wp14:editId="304FBBCA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59675" cy="1068514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86A0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FEB0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269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C62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FC3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3ED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DAD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E1E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400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4B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F7F97"/>
    <w:multiLevelType w:val="hybridMultilevel"/>
    <w:tmpl w:val="501E0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E336C9"/>
    <w:multiLevelType w:val="multilevel"/>
    <w:tmpl w:val="B6E632E2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rFonts w:ascii="Helvetica" w:hAnsi="Helvetic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85066"/>
    <w:multiLevelType w:val="hybridMultilevel"/>
    <w:tmpl w:val="8D8CC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04794"/>
    <w:multiLevelType w:val="hybridMultilevel"/>
    <w:tmpl w:val="73BEC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F27776"/>
    <w:multiLevelType w:val="hybridMultilevel"/>
    <w:tmpl w:val="5F8A9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DA332F"/>
    <w:multiLevelType w:val="hybridMultilevel"/>
    <w:tmpl w:val="77C8B9FE"/>
    <w:lvl w:ilvl="0" w:tplc="49A0004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4491E"/>
    <w:multiLevelType w:val="hybridMultilevel"/>
    <w:tmpl w:val="739E0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1E2B"/>
    <w:multiLevelType w:val="multilevel"/>
    <w:tmpl w:val="375C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CB39DC"/>
    <w:multiLevelType w:val="multilevel"/>
    <w:tmpl w:val="E5EADBFA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24929"/>
    <w:multiLevelType w:val="hybridMultilevel"/>
    <w:tmpl w:val="B8B4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853883">
    <w:abstractNumId w:val="18"/>
  </w:num>
  <w:num w:numId="2" w16cid:durableId="704213504">
    <w:abstractNumId w:val="11"/>
  </w:num>
  <w:num w:numId="3" w16cid:durableId="56175117">
    <w:abstractNumId w:val="0"/>
  </w:num>
  <w:num w:numId="4" w16cid:durableId="637298194">
    <w:abstractNumId w:val="1"/>
  </w:num>
  <w:num w:numId="5" w16cid:durableId="72942270">
    <w:abstractNumId w:val="2"/>
  </w:num>
  <w:num w:numId="6" w16cid:durableId="1740133762">
    <w:abstractNumId w:val="3"/>
  </w:num>
  <w:num w:numId="7" w16cid:durableId="692849320">
    <w:abstractNumId w:val="8"/>
  </w:num>
  <w:num w:numId="8" w16cid:durableId="1816146182">
    <w:abstractNumId w:val="4"/>
  </w:num>
  <w:num w:numId="9" w16cid:durableId="1982345702">
    <w:abstractNumId w:val="5"/>
  </w:num>
  <w:num w:numId="10" w16cid:durableId="1655790854">
    <w:abstractNumId w:val="6"/>
  </w:num>
  <w:num w:numId="11" w16cid:durableId="461655209">
    <w:abstractNumId w:val="7"/>
  </w:num>
  <w:num w:numId="12" w16cid:durableId="1121266800">
    <w:abstractNumId w:val="9"/>
  </w:num>
  <w:num w:numId="13" w16cid:durableId="787049890">
    <w:abstractNumId w:val="15"/>
  </w:num>
  <w:num w:numId="14" w16cid:durableId="796293064">
    <w:abstractNumId w:val="12"/>
  </w:num>
  <w:num w:numId="15" w16cid:durableId="1937205435">
    <w:abstractNumId w:val="13"/>
  </w:num>
  <w:num w:numId="16" w16cid:durableId="513375013">
    <w:abstractNumId w:val="10"/>
  </w:num>
  <w:num w:numId="17" w16cid:durableId="422147275">
    <w:abstractNumId w:val="14"/>
  </w:num>
  <w:num w:numId="18" w16cid:durableId="2063941491">
    <w:abstractNumId w:val="19"/>
  </w:num>
  <w:num w:numId="19" w16cid:durableId="149754706">
    <w:abstractNumId w:val="17"/>
  </w:num>
  <w:num w:numId="20" w16cid:durableId="1259828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7E"/>
    <w:rsid w:val="000023D0"/>
    <w:rsid w:val="00016811"/>
    <w:rsid w:val="00016BF4"/>
    <w:rsid w:val="00041794"/>
    <w:rsid w:val="00043CAF"/>
    <w:rsid w:val="000442CF"/>
    <w:rsid w:val="00047166"/>
    <w:rsid w:val="00051355"/>
    <w:rsid w:val="00060A4C"/>
    <w:rsid w:val="0008230F"/>
    <w:rsid w:val="00090B48"/>
    <w:rsid w:val="00093119"/>
    <w:rsid w:val="00095075"/>
    <w:rsid w:val="000963BD"/>
    <w:rsid w:val="000A0C50"/>
    <w:rsid w:val="000A6751"/>
    <w:rsid w:val="000B4F52"/>
    <w:rsid w:val="000B5365"/>
    <w:rsid w:val="000C08B6"/>
    <w:rsid w:val="000D2396"/>
    <w:rsid w:val="001013F7"/>
    <w:rsid w:val="00110353"/>
    <w:rsid w:val="0011754A"/>
    <w:rsid w:val="001178D2"/>
    <w:rsid w:val="0012491E"/>
    <w:rsid w:val="00127621"/>
    <w:rsid w:val="001323CE"/>
    <w:rsid w:val="0013721B"/>
    <w:rsid w:val="0014358B"/>
    <w:rsid w:val="00145577"/>
    <w:rsid w:val="00157041"/>
    <w:rsid w:val="00162392"/>
    <w:rsid w:val="001807F1"/>
    <w:rsid w:val="00182993"/>
    <w:rsid w:val="00196875"/>
    <w:rsid w:val="00197323"/>
    <w:rsid w:val="001A1B21"/>
    <w:rsid w:val="001A345E"/>
    <w:rsid w:val="001C4EA7"/>
    <w:rsid w:val="001D54A8"/>
    <w:rsid w:val="001D793A"/>
    <w:rsid w:val="001D7FAE"/>
    <w:rsid w:val="001E1EBE"/>
    <w:rsid w:val="001E7E6E"/>
    <w:rsid w:val="0020306E"/>
    <w:rsid w:val="0022795E"/>
    <w:rsid w:val="002432B0"/>
    <w:rsid w:val="0025436D"/>
    <w:rsid w:val="00265717"/>
    <w:rsid w:val="002806BA"/>
    <w:rsid w:val="002865AD"/>
    <w:rsid w:val="00286D53"/>
    <w:rsid w:val="002C0381"/>
    <w:rsid w:val="002C251A"/>
    <w:rsid w:val="002C3776"/>
    <w:rsid w:val="002C5B62"/>
    <w:rsid w:val="00303448"/>
    <w:rsid w:val="00304259"/>
    <w:rsid w:val="0030525A"/>
    <w:rsid w:val="0031265B"/>
    <w:rsid w:val="00313A76"/>
    <w:rsid w:val="00320475"/>
    <w:rsid w:val="0032485C"/>
    <w:rsid w:val="00326A50"/>
    <w:rsid w:val="00333909"/>
    <w:rsid w:val="00336EB3"/>
    <w:rsid w:val="003370B1"/>
    <w:rsid w:val="003409D8"/>
    <w:rsid w:val="0034262A"/>
    <w:rsid w:val="00351019"/>
    <w:rsid w:val="00357C03"/>
    <w:rsid w:val="003656EC"/>
    <w:rsid w:val="003724E5"/>
    <w:rsid w:val="00383089"/>
    <w:rsid w:val="00395759"/>
    <w:rsid w:val="003A0BE1"/>
    <w:rsid w:val="003B4F77"/>
    <w:rsid w:val="003D0D8E"/>
    <w:rsid w:val="003D34EE"/>
    <w:rsid w:val="003D39D5"/>
    <w:rsid w:val="003E0D83"/>
    <w:rsid w:val="003E127D"/>
    <w:rsid w:val="00414A41"/>
    <w:rsid w:val="004207F0"/>
    <w:rsid w:val="004244D2"/>
    <w:rsid w:val="0042616F"/>
    <w:rsid w:val="00431A95"/>
    <w:rsid w:val="00446B99"/>
    <w:rsid w:val="00451D29"/>
    <w:rsid w:val="004527D0"/>
    <w:rsid w:val="004574F4"/>
    <w:rsid w:val="004676CA"/>
    <w:rsid w:val="004703DC"/>
    <w:rsid w:val="00475DB4"/>
    <w:rsid w:val="0048195B"/>
    <w:rsid w:val="00484121"/>
    <w:rsid w:val="004A073F"/>
    <w:rsid w:val="004A0EA3"/>
    <w:rsid w:val="004A1727"/>
    <w:rsid w:val="004B2F86"/>
    <w:rsid w:val="004B553A"/>
    <w:rsid w:val="004B5DD2"/>
    <w:rsid w:val="004C0DE0"/>
    <w:rsid w:val="004C104C"/>
    <w:rsid w:val="004D6400"/>
    <w:rsid w:val="00514E1E"/>
    <w:rsid w:val="005470F8"/>
    <w:rsid w:val="005478A8"/>
    <w:rsid w:val="00550770"/>
    <w:rsid w:val="005573F3"/>
    <w:rsid w:val="005842EE"/>
    <w:rsid w:val="005A0EDB"/>
    <w:rsid w:val="005B0667"/>
    <w:rsid w:val="005B1D32"/>
    <w:rsid w:val="005C5B32"/>
    <w:rsid w:val="005C73B0"/>
    <w:rsid w:val="005D646D"/>
    <w:rsid w:val="005E09A3"/>
    <w:rsid w:val="005E3D4A"/>
    <w:rsid w:val="005F368D"/>
    <w:rsid w:val="00600DDE"/>
    <w:rsid w:val="00620782"/>
    <w:rsid w:val="006429BF"/>
    <w:rsid w:val="00645199"/>
    <w:rsid w:val="006470C2"/>
    <w:rsid w:val="006543BD"/>
    <w:rsid w:val="00683A34"/>
    <w:rsid w:val="006B2778"/>
    <w:rsid w:val="006B389B"/>
    <w:rsid w:val="006B437B"/>
    <w:rsid w:val="006C2FA9"/>
    <w:rsid w:val="006C5268"/>
    <w:rsid w:val="006C79D4"/>
    <w:rsid w:val="006E04AC"/>
    <w:rsid w:val="006E3669"/>
    <w:rsid w:val="006E7971"/>
    <w:rsid w:val="006F5792"/>
    <w:rsid w:val="007000A2"/>
    <w:rsid w:val="007029B2"/>
    <w:rsid w:val="00702AC8"/>
    <w:rsid w:val="00704B15"/>
    <w:rsid w:val="007157DB"/>
    <w:rsid w:val="00731958"/>
    <w:rsid w:val="00734C2A"/>
    <w:rsid w:val="00745FEC"/>
    <w:rsid w:val="00755597"/>
    <w:rsid w:val="00760CEC"/>
    <w:rsid w:val="00764CFB"/>
    <w:rsid w:val="0076615A"/>
    <w:rsid w:val="00772C82"/>
    <w:rsid w:val="00774536"/>
    <w:rsid w:val="00777336"/>
    <w:rsid w:val="007857DF"/>
    <w:rsid w:val="007A39A6"/>
    <w:rsid w:val="007A7802"/>
    <w:rsid w:val="007B0E9A"/>
    <w:rsid w:val="00835652"/>
    <w:rsid w:val="008418C7"/>
    <w:rsid w:val="008423AD"/>
    <w:rsid w:val="00845D53"/>
    <w:rsid w:val="008477DC"/>
    <w:rsid w:val="0085052C"/>
    <w:rsid w:val="00860680"/>
    <w:rsid w:val="00875BCE"/>
    <w:rsid w:val="008828F7"/>
    <w:rsid w:val="008A0E9A"/>
    <w:rsid w:val="008A1987"/>
    <w:rsid w:val="008A477A"/>
    <w:rsid w:val="008A76B3"/>
    <w:rsid w:val="008B6A71"/>
    <w:rsid w:val="008C773A"/>
    <w:rsid w:val="008C7CF1"/>
    <w:rsid w:val="008D0506"/>
    <w:rsid w:val="008D595B"/>
    <w:rsid w:val="008F03D7"/>
    <w:rsid w:val="008F407E"/>
    <w:rsid w:val="00900A62"/>
    <w:rsid w:val="0090226F"/>
    <w:rsid w:val="00902775"/>
    <w:rsid w:val="00906039"/>
    <w:rsid w:val="00920A8F"/>
    <w:rsid w:val="00922A29"/>
    <w:rsid w:val="00930FFF"/>
    <w:rsid w:val="00937B84"/>
    <w:rsid w:val="00942710"/>
    <w:rsid w:val="00943658"/>
    <w:rsid w:val="009458A0"/>
    <w:rsid w:val="00947FFA"/>
    <w:rsid w:val="00953B2C"/>
    <w:rsid w:val="00960514"/>
    <w:rsid w:val="00965658"/>
    <w:rsid w:val="00973882"/>
    <w:rsid w:val="00974E48"/>
    <w:rsid w:val="00980510"/>
    <w:rsid w:val="0098507A"/>
    <w:rsid w:val="00994DA2"/>
    <w:rsid w:val="009B0405"/>
    <w:rsid w:val="009B07D3"/>
    <w:rsid w:val="009B3AD9"/>
    <w:rsid w:val="009B628E"/>
    <w:rsid w:val="009C3CF4"/>
    <w:rsid w:val="009C57E7"/>
    <w:rsid w:val="009E23BA"/>
    <w:rsid w:val="00A01B12"/>
    <w:rsid w:val="00A147D1"/>
    <w:rsid w:val="00A21015"/>
    <w:rsid w:val="00A279F7"/>
    <w:rsid w:val="00A27DA1"/>
    <w:rsid w:val="00A37B06"/>
    <w:rsid w:val="00A55E09"/>
    <w:rsid w:val="00A62D79"/>
    <w:rsid w:val="00A64996"/>
    <w:rsid w:val="00A7797C"/>
    <w:rsid w:val="00A8000A"/>
    <w:rsid w:val="00A83C81"/>
    <w:rsid w:val="00A95687"/>
    <w:rsid w:val="00AC19C2"/>
    <w:rsid w:val="00AC3E8D"/>
    <w:rsid w:val="00AC62EE"/>
    <w:rsid w:val="00AE2192"/>
    <w:rsid w:val="00AE7417"/>
    <w:rsid w:val="00AE74CB"/>
    <w:rsid w:val="00AF1843"/>
    <w:rsid w:val="00AF1DCC"/>
    <w:rsid w:val="00AF3F75"/>
    <w:rsid w:val="00AF7E98"/>
    <w:rsid w:val="00B01983"/>
    <w:rsid w:val="00B22FA6"/>
    <w:rsid w:val="00B32B38"/>
    <w:rsid w:val="00B349F4"/>
    <w:rsid w:val="00B556B9"/>
    <w:rsid w:val="00B55D9F"/>
    <w:rsid w:val="00B57945"/>
    <w:rsid w:val="00B67D64"/>
    <w:rsid w:val="00B73DFC"/>
    <w:rsid w:val="00B93A10"/>
    <w:rsid w:val="00B94107"/>
    <w:rsid w:val="00BA1F36"/>
    <w:rsid w:val="00BA7C2E"/>
    <w:rsid w:val="00BB759C"/>
    <w:rsid w:val="00BC7EE1"/>
    <w:rsid w:val="00BD02B0"/>
    <w:rsid w:val="00BE5EE5"/>
    <w:rsid w:val="00BF51C2"/>
    <w:rsid w:val="00BF537B"/>
    <w:rsid w:val="00C07280"/>
    <w:rsid w:val="00C33F9C"/>
    <w:rsid w:val="00C36DDB"/>
    <w:rsid w:val="00C54AA3"/>
    <w:rsid w:val="00C62256"/>
    <w:rsid w:val="00C67568"/>
    <w:rsid w:val="00C747BD"/>
    <w:rsid w:val="00C75903"/>
    <w:rsid w:val="00C77C1D"/>
    <w:rsid w:val="00C81A6B"/>
    <w:rsid w:val="00C950B1"/>
    <w:rsid w:val="00CA5566"/>
    <w:rsid w:val="00CB3106"/>
    <w:rsid w:val="00CB5A6D"/>
    <w:rsid w:val="00CC1036"/>
    <w:rsid w:val="00CD613F"/>
    <w:rsid w:val="00CF0CED"/>
    <w:rsid w:val="00CF19FE"/>
    <w:rsid w:val="00D21418"/>
    <w:rsid w:val="00D34BB0"/>
    <w:rsid w:val="00D40B48"/>
    <w:rsid w:val="00D422A0"/>
    <w:rsid w:val="00D42C70"/>
    <w:rsid w:val="00D54C73"/>
    <w:rsid w:val="00D5668F"/>
    <w:rsid w:val="00D65685"/>
    <w:rsid w:val="00D6579F"/>
    <w:rsid w:val="00D70BCB"/>
    <w:rsid w:val="00D87AAE"/>
    <w:rsid w:val="00D9510C"/>
    <w:rsid w:val="00D95609"/>
    <w:rsid w:val="00DA01EE"/>
    <w:rsid w:val="00DA1CA8"/>
    <w:rsid w:val="00DA2D93"/>
    <w:rsid w:val="00DB34A2"/>
    <w:rsid w:val="00DB7A80"/>
    <w:rsid w:val="00DC7931"/>
    <w:rsid w:val="00DD0C2D"/>
    <w:rsid w:val="00DE0615"/>
    <w:rsid w:val="00E05E8D"/>
    <w:rsid w:val="00E26722"/>
    <w:rsid w:val="00E27233"/>
    <w:rsid w:val="00E37DA8"/>
    <w:rsid w:val="00E44E3E"/>
    <w:rsid w:val="00E45DDD"/>
    <w:rsid w:val="00E51296"/>
    <w:rsid w:val="00E51FFE"/>
    <w:rsid w:val="00E56C50"/>
    <w:rsid w:val="00E613EC"/>
    <w:rsid w:val="00E6283F"/>
    <w:rsid w:val="00E75962"/>
    <w:rsid w:val="00E8692D"/>
    <w:rsid w:val="00E90C46"/>
    <w:rsid w:val="00E95158"/>
    <w:rsid w:val="00EB07C6"/>
    <w:rsid w:val="00EC2BB9"/>
    <w:rsid w:val="00ED5122"/>
    <w:rsid w:val="00EE75D3"/>
    <w:rsid w:val="00F01E36"/>
    <w:rsid w:val="00F069C5"/>
    <w:rsid w:val="00F0747E"/>
    <w:rsid w:val="00F11F14"/>
    <w:rsid w:val="00F120E6"/>
    <w:rsid w:val="00F201A2"/>
    <w:rsid w:val="00F50748"/>
    <w:rsid w:val="00F5622B"/>
    <w:rsid w:val="00F62645"/>
    <w:rsid w:val="00F629D1"/>
    <w:rsid w:val="00F71A0E"/>
    <w:rsid w:val="00F724CA"/>
    <w:rsid w:val="00F800BB"/>
    <w:rsid w:val="00F87080"/>
    <w:rsid w:val="00FA50D6"/>
    <w:rsid w:val="00FA5ED0"/>
    <w:rsid w:val="00FB4E0E"/>
    <w:rsid w:val="00FC2220"/>
    <w:rsid w:val="00FC6229"/>
    <w:rsid w:val="00FD5CA4"/>
    <w:rsid w:val="00FE2A82"/>
    <w:rsid w:val="0250E997"/>
    <w:rsid w:val="050BF8B5"/>
    <w:rsid w:val="09196EB0"/>
    <w:rsid w:val="0B0A1011"/>
    <w:rsid w:val="0C1DFEFB"/>
    <w:rsid w:val="0FD5F950"/>
    <w:rsid w:val="13BEEFD9"/>
    <w:rsid w:val="1532D407"/>
    <w:rsid w:val="1A399BA0"/>
    <w:rsid w:val="1B18D720"/>
    <w:rsid w:val="1C9DC007"/>
    <w:rsid w:val="1EC96467"/>
    <w:rsid w:val="1FB1D40E"/>
    <w:rsid w:val="22BEC152"/>
    <w:rsid w:val="239CC0DD"/>
    <w:rsid w:val="23AA1EEA"/>
    <w:rsid w:val="285E0EBC"/>
    <w:rsid w:val="2C37E343"/>
    <w:rsid w:val="338AC12F"/>
    <w:rsid w:val="34E7F395"/>
    <w:rsid w:val="3C2E6C13"/>
    <w:rsid w:val="3E5199A1"/>
    <w:rsid w:val="3F2DD88A"/>
    <w:rsid w:val="4041A38A"/>
    <w:rsid w:val="421B7A6E"/>
    <w:rsid w:val="43DE9A03"/>
    <w:rsid w:val="43E4DFC9"/>
    <w:rsid w:val="45CC000D"/>
    <w:rsid w:val="4B570736"/>
    <w:rsid w:val="4CCB8863"/>
    <w:rsid w:val="4E8FB737"/>
    <w:rsid w:val="542C93A1"/>
    <w:rsid w:val="580D10F2"/>
    <w:rsid w:val="5D995EC3"/>
    <w:rsid w:val="5DBDD525"/>
    <w:rsid w:val="64CCEB48"/>
    <w:rsid w:val="6A291B59"/>
    <w:rsid w:val="6F25645F"/>
    <w:rsid w:val="758362C6"/>
    <w:rsid w:val="7BB8B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872E"/>
  <w14:defaultImageDpi w14:val="32767"/>
  <w15:chartTrackingRefBased/>
  <w15:docId w15:val="{C1A93BA4-D6C9-BE46-903A-262923B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D9510C"/>
    <w:pPr>
      <w:spacing w:after="240" w:line="260" w:lineRule="exact"/>
    </w:pPr>
    <w:rPr>
      <w:rFonts w:ascii="Calibri" w:hAnsi="Calibri" w:cs="Arial"/>
      <w:color w:val="404040" w:themeColor="text1" w:themeTint="BF"/>
      <w:sz w:val="22"/>
      <w:szCs w:val="22"/>
      <w:lang w:val="en-AU"/>
    </w:rPr>
  </w:style>
  <w:style w:type="paragraph" w:styleId="Heading2">
    <w:name w:val="heading 2"/>
    <w:basedOn w:val="Normal"/>
    <w:link w:val="Heading2Char"/>
    <w:uiPriority w:val="9"/>
    <w:qFormat/>
    <w:rsid w:val="00342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AAddressBlock">
    <w:name w:val="ASA Address Block"/>
    <w:basedOn w:val="Normal"/>
    <w:rsid w:val="00AF1DCC"/>
  </w:style>
  <w:style w:type="paragraph" w:customStyle="1" w:styleId="ASABodyCopy">
    <w:name w:val="ASA Body Copy"/>
    <w:basedOn w:val="Normal"/>
    <w:rsid w:val="005C5B32"/>
    <w:pPr>
      <w:spacing w:before="120"/>
    </w:pPr>
  </w:style>
  <w:style w:type="paragraph" w:customStyle="1" w:styleId="ASADate">
    <w:name w:val="ASA Date"/>
    <w:basedOn w:val="Normal"/>
    <w:rsid w:val="00AF1DCC"/>
    <w:rPr>
      <w:noProof/>
      <w:lang w:eastAsia="en-GB"/>
    </w:rPr>
  </w:style>
  <w:style w:type="numbering" w:customStyle="1" w:styleId="BulletList">
    <w:name w:val="Bullet List"/>
    <w:basedOn w:val="NoList"/>
    <w:uiPriority w:val="99"/>
    <w:rsid w:val="00AF1DCC"/>
    <w:pPr>
      <w:numPr>
        <w:numId w:val="1"/>
      </w:numPr>
    </w:pPr>
  </w:style>
  <w:style w:type="numbering" w:customStyle="1" w:styleId="Numberedlist">
    <w:name w:val="Numbered list"/>
    <w:basedOn w:val="NoList"/>
    <w:uiPriority w:val="99"/>
    <w:rsid w:val="00AF1DCC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F07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47E"/>
    <w:rPr>
      <w:rFonts w:ascii="Helvetica" w:hAnsi="Helvetica" w:cs="Arial"/>
      <w:color w:val="404040" w:themeColor="text1" w:themeTint="BF"/>
      <w:sz w:val="20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7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47E"/>
    <w:rPr>
      <w:rFonts w:ascii="Helvetica" w:hAnsi="Helvetica" w:cs="Arial"/>
      <w:color w:val="404040" w:themeColor="text1" w:themeTint="BF"/>
      <w:sz w:val="20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F0747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00CoverHeading">
    <w:name w:val="00 Cover Heading"/>
    <w:basedOn w:val="Normal"/>
    <w:uiPriority w:val="99"/>
    <w:rsid w:val="00F0747E"/>
    <w:pPr>
      <w:suppressAutoHyphens/>
      <w:autoSpaceDE w:val="0"/>
      <w:autoSpaceDN w:val="0"/>
      <w:adjustRightInd w:val="0"/>
      <w:spacing w:after="680" w:line="840" w:lineRule="atLeast"/>
      <w:jc w:val="center"/>
      <w:textAlignment w:val="center"/>
    </w:pPr>
    <w:rPr>
      <w:rFonts w:ascii="NeueHaasGroteskDisp Pro" w:hAnsi="NeueHaasGroteskDisp Pro" w:cs="NeueHaasGroteskDisp Pro"/>
      <w:b/>
      <w:bCs/>
      <w:color w:val="000000"/>
      <w:spacing w:val="14"/>
      <w:sz w:val="68"/>
      <w:szCs w:val="68"/>
      <w:lang w:val="en-GB"/>
    </w:rPr>
  </w:style>
  <w:style w:type="paragraph" w:customStyle="1" w:styleId="01SectionHeadingLittleCentre">
    <w:name w:val="01 Section Heading (Little)(Centre)"/>
    <w:basedOn w:val="Normal"/>
    <w:uiPriority w:val="99"/>
    <w:rsid w:val="00F0747E"/>
    <w:pPr>
      <w:suppressAutoHyphens/>
      <w:autoSpaceDE w:val="0"/>
      <w:autoSpaceDN w:val="0"/>
      <w:adjustRightInd w:val="0"/>
      <w:spacing w:before="567" w:after="283" w:line="220" w:lineRule="atLeast"/>
      <w:jc w:val="center"/>
      <w:textAlignment w:val="center"/>
    </w:pPr>
    <w:rPr>
      <w:rFonts w:ascii=".LastResort" w:hAnsi=".LastResort" w:cs=".LastResort"/>
      <w:caps/>
      <w:color w:val="000000"/>
      <w:spacing w:val="43"/>
      <w:sz w:val="18"/>
      <w:szCs w:val="18"/>
      <w:lang w:val="en-GB"/>
    </w:rPr>
  </w:style>
  <w:style w:type="paragraph" w:styleId="NoSpacing">
    <w:name w:val="No Spacing"/>
    <w:link w:val="NoSpacingChar"/>
    <w:uiPriority w:val="1"/>
    <w:qFormat/>
    <w:rsid w:val="004B553A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B553A"/>
    <w:rPr>
      <w:rFonts w:eastAsiaTheme="minorEastAsia"/>
      <w:sz w:val="22"/>
      <w:szCs w:val="22"/>
      <w:lang w:val="en-US" w:eastAsia="zh-CN"/>
    </w:rPr>
  </w:style>
  <w:style w:type="paragraph" w:customStyle="1" w:styleId="ReportTheme">
    <w:name w:val="Report Theme"/>
    <w:basedOn w:val="BasicParagraph"/>
    <w:autoRedefine/>
    <w:qFormat/>
    <w:rsid w:val="003724E5"/>
    <w:pPr>
      <w:suppressAutoHyphens/>
      <w:spacing w:after="283"/>
      <w:jc w:val="center"/>
    </w:pPr>
    <w:rPr>
      <w:rFonts w:ascii="Raleway" w:hAnsi="Raleway" w:cs="Raleway"/>
      <w:b/>
      <w:bCs/>
      <w:color w:val="00A0DB"/>
      <w:sz w:val="20"/>
      <w:szCs w:val="20"/>
    </w:rPr>
  </w:style>
  <w:style w:type="paragraph" w:customStyle="1" w:styleId="ReportTitle">
    <w:name w:val="Report Title"/>
    <w:basedOn w:val="00CoverHeading"/>
    <w:qFormat/>
    <w:rsid w:val="003724E5"/>
    <w:pPr>
      <w:spacing w:after="1134"/>
    </w:pPr>
    <w:rPr>
      <w:rFonts w:ascii="Raleway" w:hAnsi="Raleway" w:cs="Raleway"/>
      <w:sz w:val="80"/>
      <w:szCs w:val="80"/>
    </w:rPr>
  </w:style>
  <w:style w:type="paragraph" w:customStyle="1" w:styleId="CopyUnderTitle">
    <w:name w:val="Copy Under Title"/>
    <w:basedOn w:val="BasicParagraph"/>
    <w:qFormat/>
    <w:rsid w:val="003724E5"/>
    <w:pPr>
      <w:spacing w:after="907"/>
      <w:jc w:val="center"/>
    </w:pPr>
    <w:rPr>
      <w:rFonts w:ascii="Raleway Light" w:hAnsi="Raleway Light" w:cs="Raleway Light"/>
      <w:spacing w:val="10"/>
      <w:sz w:val="32"/>
      <w:szCs w:val="32"/>
    </w:rPr>
  </w:style>
  <w:style w:type="paragraph" w:customStyle="1" w:styleId="ReportAuthor">
    <w:name w:val="Report Author"/>
    <w:basedOn w:val="01SectionHeadingLittleCentre"/>
    <w:qFormat/>
    <w:rsid w:val="003724E5"/>
    <w:pPr>
      <w:spacing w:before="0" w:after="567"/>
    </w:pPr>
    <w:rPr>
      <w:rFonts w:ascii="Raleway Light" w:hAnsi="Raleway Light" w:cs="Raleway Light"/>
      <w:caps w:val="0"/>
      <w:spacing w:val="0"/>
      <w:lang w:val="en-US"/>
    </w:rPr>
  </w:style>
  <w:style w:type="paragraph" w:customStyle="1" w:styleId="ReportPageTitle2Col">
    <w:name w:val="Report Page Title: 2 Col"/>
    <w:basedOn w:val="Normal"/>
    <w:qFormat/>
    <w:rsid w:val="009B0405"/>
    <w:pPr>
      <w:spacing w:after="480" w:line="640" w:lineRule="exact"/>
    </w:pPr>
    <w:rPr>
      <w:rFonts w:asciiTheme="minorHAnsi" w:hAnsiTheme="minorHAnsi" w:cs="Raleway"/>
      <w:b/>
      <w:bCs/>
      <w:color w:val="F05A2B"/>
      <w:sz w:val="60"/>
      <w:szCs w:val="60"/>
    </w:rPr>
  </w:style>
  <w:style w:type="paragraph" w:customStyle="1" w:styleId="ReportPageSubheading2Col">
    <w:name w:val="Report Page Subheading 2 Col"/>
    <w:basedOn w:val="BasicParagraph"/>
    <w:qFormat/>
    <w:rsid w:val="009B0405"/>
    <w:pPr>
      <w:spacing w:after="960"/>
    </w:pPr>
    <w:rPr>
      <w:rFonts w:asciiTheme="minorHAnsi" w:hAnsiTheme="minorHAnsi" w:cs="Raleway Light"/>
      <w:spacing w:val="10"/>
      <w:sz w:val="32"/>
      <w:szCs w:val="32"/>
    </w:rPr>
  </w:style>
  <w:style w:type="paragraph" w:customStyle="1" w:styleId="ReportPageIntroduction2Col">
    <w:name w:val="Report Page Introduction 2 Col"/>
    <w:basedOn w:val="BasicParagraph"/>
    <w:rsid w:val="009B0405"/>
    <w:pPr>
      <w:suppressAutoHyphens/>
      <w:spacing w:after="240"/>
    </w:pPr>
    <w:rPr>
      <w:rFonts w:asciiTheme="minorHAnsi" w:hAnsiTheme="minorHAnsi" w:cs="Raleway"/>
      <w:b/>
      <w:bCs/>
      <w:spacing w:val="5"/>
    </w:rPr>
  </w:style>
  <w:style w:type="paragraph" w:customStyle="1" w:styleId="ReportPageBodyCopyTitle2Col">
    <w:name w:val="Report Page Body Copy Title 2 Col"/>
    <w:basedOn w:val="BasicParagraph"/>
    <w:rsid w:val="009B0405"/>
    <w:pPr>
      <w:suppressAutoHyphens/>
      <w:spacing w:before="360" w:after="240"/>
    </w:pPr>
    <w:rPr>
      <w:rFonts w:asciiTheme="minorHAnsi" w:hAnsiTheme="minorHAnsi" w:cs="Raleway"/>
      <w:b/>
      <w:bCs/>
      <w:color w:val="00A0DB"/>
      <w:sz w:val="20"/>
      <w:szCs w:val="20"/>
    </w:rPr>
  </w:style>
  <w:style w:type="paragraph" w:customStyle="1" w:styleId="ReportPageBodyCopy2Col">
    <w:name w:val="Report Page Body Copy 2 Col"/>
    <w:basedOn w:val="BasicParagraph"/>
    <w:qFormat/>
    <w:rsid w:val="009B0405"/>
    <w:pPr>
      <w:suppressAutoHyphens/>
      <w:spacing w:after="120"/>
    </w:pPr>
    <w:rPr>
      <w:rFonts w:asciiTheme="minorHAnsi" w:hAnsiTheme="minorHAnsi" w:cs="Raleway Light"/>
      <w:sz w:val="18"/>
      <w:szCs w:val="18"/>
    </w:rPr>
  </w:style>
  <w:style w:type="paragraph" w:customStyle="1" w:styleId="PulloutQuote">
    <w:name w:val="Pullout Quote"/>
    <w:basedOn w:val="BasicParagraph"/>
    <w:qFormat/>
    <w:rsid w:val="003724E5"/>
    <w:pPr>
      <w:suppressAutoHyphens/>
      <w:spacing w:before="360" w:after="480"/>
    </w:pPr>
    <w:rPr>
      <w:rFonts w:ascii="Raleway Light" w:hAnsi="Raleway Light" w:cs="Raleway Light"/>
    </w:rPr>
  </w:style>
  <w:style w:type="character" w:styleId="PageNumber">
    <w:name w:val="page number"/>
    <w:basedOn w:val="DefaultParagraphFont"/>
    <w:uiPriority w:val="99"/>
    <w:semiHidden/>
    <w:unhideWhenUsed/>
    <w:rsid w:val="008C773A"/>
  </w:style>
  <w:style w:type="paragraph" w:customStyle="1" w:styleId="ReportPageBodyCopy2ColLastPara">
    <w:name w:val="Report Page Body Copy 2 Col Last Para"/>
    <w:basedOn w:val="ReportPageBodyCopy2Col"/>
    <w:rsid w:val="000963BD"/>
    <w:pPr>
      <w:spacing w:after="360"/>
    </w:p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2FA6"/>
    <w:pPr>
      <w:ind w:left="720"/>
      <w:contextualSpacing/>
    </w:pPr>
  </w:style>
  <w:style w:type="paragraph" w:styleId="Revision">
    <w:name w:val="Revision"/>
    <w:hidden/>
    <w:uiPriority w:val="99"/>
    <w:semiHidden/>
    <w:rsid w:val="00357C03"/>
    <w:rPr>
      <w:rFonts w:ascii="Calibri" w:hAnsi="Calibri" w:cs="Arial"/>
      <w:color w:val="404040" w:themeColor="text1" w:themeTint="BF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2EE"/>
    <w:rPr>
      <w:rFonts w:ascii="Calibri" w:hAnsi="Calibri" w:cs="Arial"/>
      <w:color w:val="404040" w:themeColor="text1" w:themeTint="BF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EE"/>
    <w:rPr>
      <w:rFonts w:ascii="Calibri" w:hAnsi="Calibri" w:cs="Arial"/>
      <w:b/>
      <w:bCs/>
      <w:color w:val="404040" w:themeColor="text1" w:themeTint="BF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6C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4262A"/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E74E23-07E0-9D4A-A523-1FFD746F0DA6}" type="doc">
      <dgm:prSet loTypeId="urn:microsoft.com/office/officeart/2005/8/layout/chevron2" loCatId="" qsTypeId="urn:microsoft.com/office/officeart/2005/8/quickstyle/simple3" qsCatId="simple" csTypeId="urn:microsoft.com/office/officeart/2005/8/colors/colorful1" csCatId="colorful" phldr="1"/>
      <dgm:spPr/>
    </dgm:pt>
    <dgm:pt modelId="{5E6ED836-962C-5546-8BA6-E6ACDC29D88D}">
      <dgm:prSet phldrT="[Text]" custT="1"/>
      <dgm:spPr/>
      <dgm:t>
        <a:bodyPr/>
        <a:lstStyle/>
        <a:p>
          <a:r>
            <a:rPr lang="en-GB" sz="1050" b="1"/>
            <a:t>Informing</a:t>
          </a:r>
        </a:p>
      </dgm:t>
    </dgm:pt>
    <dgm:pt modelId="{BCDE4591-197C-4D45-8884-4B064B05ED01}" type="parTrans" cxnId="{AE8B78AC-FFE1-8140-B3C3-A232EE2E9156}">
      <dgm:prSet/>
      <dgm:spPr/>
      <dgm:t>
        <a:bodyPr/>
        <a:lstStyle/>
        <a:p>
          <a:endParaRPr lang="en-GB"/>
        </a:p>
      </dgm:t>
    </dgm:pt>
    <dgm:pt modelId="{3997E472-3F59-484A-ABFF-126422178A3D}" type="sibTrans" cxnId="{AE8B78AC-FFE1-8140-B3C3-A232EE2E9156}">
      <dgm:prSet/>
      <dgm:spPr/>
      <dgm:t>
        <a:bodyPr/>
        <a:lstStyle/>
        <a:p>
          <a:endParaRPr lang="en-GB"/>
        </a:p>
      </dgm:t>
    </dgm:pt>
    <dgm:pt modelId="{2AAA039D-DB6C-C444-A529-C7A3088B5DC5}">
      <dgm:prSet phldrT="[Text]"/>
      <dgm:spPr/>
      <dgm:t>
        <a:bodyPr/>
        <a:lstStyle/>
        <a:p>
          <a:r>
            <a:rPr lang="en-GB" sz="1000" b="1"/>
            <a:t>Consulting</a:t>
          </a:r>
        </a:p>
      </dgm:t>
    </dgm:pt>
    <dgm:pt modelId="{692A4763-A20D-AE4C-96F8-EEC0720EAEA2}" type="parTrans" cxnId="{7020D7D4-AD3E-0D46-9559-B1CC201006C3}">
      <dgm:prSet/>
      <dgm:spPr/>
      <dgm:t>
        <a:bodyPr/>
        <a:lstStyle/>
        <a:p>
          <a:endParaRPr lang="en-GB"/>
        </a:p>
      </dgm:t>
    </dgm:pt>
    <dgm:pt modelId="{CFB7EEDB-4901-9246-948A-AFBDA8A781E3}" type="sibTrans" cxnId="{7020D7D4-AD3E-0D46-9559-B1CC201006C3}">
      <dgm:prSet/>
      <dgm:spPr/>
      <dgm:t>
        <a:bodyPr/>
        <a:lstStyle/>
        <a:p>
          <a:endParaRPr lang="en-GB"/>
        </a:p>
      </dgm:t>
    </dgm:pt>
    <dgm:pt modelId="{BD81A3B2-58A6-F744-A7B0-350396FD3E80}">
      <dgm:prSet phldrT="[Text]"/>
      <dgm:spPr/>
      <dgm:t>
        <a:bodyPr/>
        <a:lstStyle/>
        <a:p>
          <a:r>
            <a:rPr lang="en-GB" b="1"/>
            <a:t>Consumer-led</a:t>
          </a:r>
        </a:p>
      </dgm:t>
    </dgm:pt>
    <dgm:pt modelId="{D0EEFCE7-AB1C-3140-B97D-E6E7ABCC13E5}" type="parTrans" cxnId="{E803D8EA-00DF-E74C-9EBA-08FB0263C720}">
      <dgm:prSet/>
      <dgm:spPr/>
      <dgm:t>
        <a:bodyPr/>
        <a:lstStyle/>
        <a:p>
          <a:endParaRPr lang="en-GB"/>
        </a:p>
      </dgm:t>
    </dgm:pt>
    <dgm:pt modelId="{CD5DA2B2-1174-0841-B066-F89B79498BE6}" type="sibTrans" cxnId="{E803D8EA-00DF-E74C-9EBA-08FB0263C720}">
      <dgm:prSet/>
      <dgm:spPr/>
      <dgm:t>
        <a:bodyPr/>
        <a:lstStyle/>
        <a:p>
          <a:endParaRPr lang="en-GB"/>
        </a:p>
      </dgm:t>
    </dgm:pt>
    <dgm:pt modelId="{12462770-EF2E-834C-BE7E-8A21EB5DF34D}">
      <dgm:prSet/>
      <dgm:spPr/>
      <dgm:t>
        <a:bodyPr/>
        <a:lstStyle/>
        <a:p>
          <a:r>
            <a:rPr lang="en-GB" b="1"/>
            <a:t>Involving</a:t>
          </a:r>
        </a:p>
      </dgm:t>
    </dgm:pt>
    <dgm:pt modelId="{4E81CA26-CD63-1749-B175-5E3EC8FCB4EF}" type="parTrans" cxnId="{47320139-B0E3-E744-BB68-8B642FA5F5A2}">
      <dgm:prSet/>
      <dgm:spPr/>
      <dgm:t>
        <a:bodyPr/>
        <a:lstStyle/>
        <a:p>
          <a:endParaRPr lang="en-GB"/>
        </a:p>
      </dgm:t>
    </dgm:pt>
    <dgm:pt modelId="{52D23144-6429-984B-AB57-23BB195C4C5A}" type="sibTrans" cxnId="{47320139-B0E3-E744-BB68-8B642FA5F5A2}">
      <dgm:prSet/>
      <dgm:spPr/>
      <dgm:t>
        <a:bodyPr/>
        <a:lstStyle/>
        <a:p>
          <a:endParaRPr lang="en-GB"/>
        </a:p>
      </dgm:t>
    </dgm:pt>
    <dgm:pt modelId="{0DEC7C85-2997-5B4F-8D82-CE46374040FA}">
      <dgm:prSet/>
      <dgm:spPr/>
      <dgm:t>
        <a:bodyPr/>
        <a:lstStyle/>
        <a:p>
          <a:r>
            <a:rPr lang="en-GB" b="1"/>
            <a:t>Partnership</a:t>
          </a:r>
        </a:p>
      </dgm:t>
    </dgm:pt>
    <dgm:pt modelId="{F9610C33-3C0B-C24F-9A00-E6C72766BE8E}" type="parTrans" cxnId="{CA681F4C-1941-5440-AB22-4EC05640A371}">
      <dgm:prSet/>
      <dgm:spPr/>
      <dgm:t>
        <a:bodyPr/>
        <a:lstStyle/>
        <a:p>
          <a:endParaRPr lang="en-GB"/>
        </a:p>
      </dgm:t>
    </dgm:pt>
    <dgm:pt modelId="{09E67A0D-8B2B-9146-A7F9-8D8737699100}" type="sibTrans" cxnId="{CA681F4C-1941-5440-AB22-4EC05640A371}">
      <dgm:prSet/>
      <dgm:spPr/>
      <dgm:t>
        <a:bodyPr/>
        <a:lstStyle/>
        <a:p>
          <a:endParaRPr lang="en-GB"/>
        </a:p>
      </dgm:t>
    </dgm:pt>
    <dgm:pt modelId="{88E3D63C-E3DD-7442-81AA-6C3A49B53B31}">
      <dgm:prSet phldrT="[Text]" custT="1"/>
      <dgm:spPr/>
      <dgm:t>
        <a:bodyPr/>
        <a:lstStyle/>
        <a:p>
          <a:r>
            <a:rPr lang="en-GB" sz="1000"/>
            <a:t>AG informs community</a:t>
          </a:r>
        </a:p>
      </dgm:t>
    </dgm:pt>
    <dgm:pt modelId="{666FA992-42D3-A74E-A9CC-51A102F03D3D}" type="parTrans" cxnId="{E9F490E4-0140-3D42-B745-A2EEC0372671}">
      <dgm:prSet/>
      <dgm:spPr/>
      <dgm:t>
        <a:bodyPr/>
        <a:lstStyle/>
        <a:p>
          <a:endParaRPr lang="en-GB"/>
        </a:p>
      </dgm:t>
    </dgm:pt>
    <dgm:pt modelId="{13193619-62E3-5E40-BBC9-E9382F645885}" type="sibTrans" cxnId="{E9F490E4-0140-3D42-B745-A2EEC0372671}">
      <dgm:prSet/>
      <dgm:spPr/>
      <dgm:t>
        <a:bodyPr/>
        <a:lstStyle/>
        <a:p>
          <a:endParaRPr lang="en-GB"/>
        </a:p>
      </dgm:t>
    </dgm:pt>
    <dgm:pt modelId="{FA088A40-7831-8F41-B06B-DD0D555A8054}">
      <dgm:prSet phldrT="[Text]" custT="1"/>
      <dgm:spPr/>
      <dgm:t>
        <a:bodyPr/>
        <a:lstStyle/>
        <a:p>
          <a:r>
            <a:rPr lang="en-GB" sz="1000" b="0"/>
            <a:t>Community members share their lived experience to benefit AG research</a:t>
          </a:r>
          <a:endParaRPr lang="en-GB" sz="1000" b="1"/>
        </a:p>
      </dgm:t>
    </dgm:pt>
    <dgm:pt modelId="{6F911015-F49B-F64A-ACCC-7EAEFDA0E434}" type="parTrans" cxnId="{C86D2A0C-571D-D345-9904-6D6784A4717B}">
      <dgm:prSet/>
      <dgm:spPr/>
      <dgm:t>
        <a:bodyPr/>
        <a:lstStyle/>
        <a:p>
          <a:endParaRPr lang="en-GB"/>
        </a:p>
      </dgm:t>
    </dgm:pt>
    <dgm:pt modelId="{F6192F00-DC6F-9144-983D-03E30F173AF8}" type="sibTrans" cxnId="{C86D2A0C-571D-D345-9904-6D6784A4717B}">
      <dgm:prSet/>
      <dgm:spPr/>
      <dgm:t>
        <a:bodyPr/>
        <a:lstStyle/>
        <a:p>
          <a:endParaRPr lang="en-GB"/>
        </a:p>
      </dgm:t>
    </dgm:pt>
    <dgm:pt modelId="{6DAA931B-192C-E745-880E-3C3AF72EE3FA}">
      <dgm:prSet phldrT="[Text]" custT="1"/>
      <dgm:spPr/>
      <dgm:t>
        <a:bodyPr/>
        <a:lstStyle/>
        <a:p>
          <a:r>
            <a:rPr lang="en-GB" sz="1000" b="0"/>
            <a:t>Examples: focus groups, surveys, interviews, media, other consultation activities </a:t>
          </a:r>
          <a:endParaRPr lang="en-GB" sz="1000" b="1"/>
        </a:p>
      </dgm:t>
    </dgm:pt>
    <dgm:pt modelId="{69AF3750-9AA8-5A41-A6FD-5E243AA8FA9F}" type="parTrans" cxnId="{5A897209-480B-6F4A-80CE-B1D018868432}">
      <dgm:prSet/>
      <dgm:spPr/>
      <dgm:t>
        <a:bodyPr/>
        <a:lstStyle/>
        <a:p>
          <a:endParaRPr lang="en-GB"/>
        </a:p>
      </dgm:t>
    </dgm:pt>
    <dgm:pt modelId="{EA801698-43A8-2140-84C8-9BF45D86FD82}" type="sibTrans" cxnId="{5A897209-480B-6F4A-80CE-B1D018868432}">
      <dgm:prSet/>
      <dgm:spPr/>
      <dgm:t>
        <a:bodyPr/>
        <a:lstStyle/>
        <a:p>
          <a:endParaRPr lang="en-GB"/>
        </a:p>
      </dgm:t>
    </dgm:pt>
    <dgm:pt modelId="{56AC5310-F3F0-2041-9FAE-B8931BA04028}">
      <dgm:prSet custT="1"/>
      <dgm:spPr/>
      <dgm:t>
        <a:bodyPr/>
        <a:lstStyle/>
        <a:p>
          <a:r>
            <a:rPr lang="en-GB" sz="1000"/>
            <a:t>Community members are active and work alongside AG on the project</a:t>
          </a:r>
          <a:endParaRPr lang="en-GB" sz="1000" b="0"/>
        </a:p>
      </dgm:t>
    </dgm:pt>
    <dgm:pt modelId="{F9D8E410-B9F8-C444-ABD1-4A95BE38545D}" type="parTrans" cxnId="{2E0678ED-3E29-A04A-8727-F10F497C41B1}">
      <dgm:prSet/>
      <dgm:spPr/>
      <dgm:t>
        <a:bodyPr/>
        <a:lstStyle/>
        <a:p>
          <a:endParaRPr lang="en-GB"/>
        </a:p>
      </dgm:t>
    </dgm:pt>
    <dgm:pt modelId="{CD1D347D-54C2-6649-ADAD-2B301911417E}" type="sibTrans" cxnId="{2E0678ED-3E29-A04A-8727-F10F497C41B1}">
      <dgm:prSet/>
      <dgm:spPr/>
      <dgm:t>
        <a:bodyPr/>
        <a:lstStyle/>
        <a:p>
          <a:endParaRPr lang="en-GB"/>
        </a:p>
      </dgm:t>
    </dgm:pt>
    <dgm:pt modelId="{A7408018-133B-F54D-B507-F12731AA8E10}">
      <dgm:prSet custT="1"/>
      <dgm:spPr/>
      <dgm:t>
        <a:bodyPr/>
        <a:lstStyle/>
        <a:p>
          <a:r>
            <a:rPr lang="en-GB" sz="1000"/>
            <a:t>Community members' skills and insights influence the work of AG</a:t>
          </a:r>
        </a:p>
      </dgm:t>
    </dgm:pt>
    <dgm:pt modelId="{591A2157-A6F1-2E40-88FB-6650DD4EAD52}" type="parTrans" cxnId="{565A44C6-865B-DA49-B182-F242B6709F59}">
      <dgm:prSet/>
      <dgm:spPr/>
      <dgm:t>
        <a:bodyPr/>
        <a:lstStyle/>
        <a:p>
          <a:endParaRPr lang="en-GB"/>
        </a:p>
      </dgm:t>
    </dgm:pt>
    <dgm:pt modelId="{5A2D243C-7D6C-CF4F-81BA-336FD56A5EB1}" type="sibTrans" cxnId="{565A44C6-865B-DA49-B182-F242B6709F59}">
      <dgm:prSet/>
      <dgm:spPr/>
      <dgm:t>
        <a:bodyPr/>
        <a:lstStyle/>
        <a:p>
          <a:endParaRPr lang="en-GB"/>
        </a:p>
      </dgm:t>
    </dgm:pt>
    <dgm:pt modelId="{BBB4DE1A-11D6-6C46-9FC3-5CF5E3A61DCD}">
      <dgm:prSet custT="1"/>
      <dgm:spPr/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GB" sz="1000"/>
            <a:t>Community has an avenue to interact with AG</a:t>
          </a:r>
          <a:endParaRPr lang="en-AU" sz="1000"/>
        </a:p>
      </dgm:t>
    </dgm:pt>
    <dgm:pt modelId="{729CCD12-7162-4648-92ED-A04AF0B37A9C}" type="parTrans" cxnId="{FBBF8BE3-FE1A-B840-A20C-D80F5BE8B470}">
      <dgm:prSet/>
      <dgm:spPr/>
      <dgm:t>
        <a:bodyPr/>
        <a:lstStyle/>
        <a:p>
          <a:endParaRPr lang="en-GB"/>
        </a:p>
      </dgm:t>
    </dgm:pt>
    <dgm:pt modelId="{FD871D85-2AD0-884D-A52F-57BB86B41046}" type="sibTrans" cxnId="{FBBF8BE3-FE1A-B840-A20C-D80F5BE8B470}">
      <dgm:prSet/>
      <dgm:spPr/>
      <dgm:t>
        <a:bodyPr/>
        <a:lstStyle/>
        <a:p>
          <a:endParaRPr lang="en-GB"/>
        </a:p>
      </dgm:t>
    </dgm:pt>
    <dgm:pt modelId="{0A9A8DED-FEC7-2F42-969A-D172B8DF524D}">
      <dgm:prSet custT="1"/>
      <dgm:spPr/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GB" sz="1000"/>
            <a:t>Examples: receiving newsletters, social media, attending seminars, conferences</a:t>
          </a:r>
          <a:endParaRPr lang="en-AU" sz="1000"/>
        </a:p>
      </dgm:t>
    </dgm:pt>
    <dgm:pt modelId="{1367F20C-FE94-574A-BCDD-2BA6D4230295}" type="parTrans" cxnId="{91B83BDE-B9EE-0145-9EC1-75785F215552}">
      <dgm:prSet/>
      <dgm:spPr/>
      <dgm:t>
        <a:bodyPr/>
        <a:lstStyle/>
        <a:p>
          <a:endParaRPr lang="en-GB"/>
        </a:p>
      </dgm:t>
    </dgm:pt>
    <dgm:pt modelId="{C04FBB6E-2E8F-A44F-A544-79DF7D8FECF9}" type="sibTrans" cxnId="{91B83BDE-B9EE-0145-9EC1-75785F215552}">
      <dgm:prSet/>
      <dgm:spPr/>
      <dgm:t>
        <a:bodyPr/>
        <a:lstStyle/>
        <a:p>
          <a:endParaRPr lang="en-GB"/>
        </a:p>
      </dgm:t>
    </dgm:pt>
    <dgm:pt modelId="{ACFF3165-2838-FA41-95F1-5BA27127B20D}">
      <dgm:prSet custT="1"/>
      <dgm:spPr/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GB" sz="1000"/>
            <a:t>Examples: Community members are involved in reviewing AG work e.g. protocols, participant facing documents, policies. Community members are speakers on panels or events and represent AG</a:t>
          </a:r>
          <a:endParaRPr lang="en-AU" sz="1000"/>
        </a:p>
      </dgm:t>
    </dgm:pt>
    <dgm:pt modelId="{03A1C72E-5701-CF42-9D50-6AD327868208}" type="parTrans" cxnId="{5DA79696-EFB2-A64C-9EE0-ED49D3855FF4}">
      <dgm:prSet/>
      <dgm:spPr/>
      <dgm:t>
        <a:bodyPr/>
        <a:lstStyle/>
        <a:p>
          <a:endParaRPr lang="en-GB"/>
        </a:p>
      </dgm:t>
    </dgm:pt>
    <dgm:pt modelId="{971CC1EC-FDBF-3F4E-9E82-AC29421E2907}" type="sibTrans" cxnId="{5DA79696-EFB2-A64C-9EE0-ED49D3855FF4}">
      <dgm:prSet/>
      <dgm:spPr/>
      <dgm:t>
        <a:bodyPr/>
        <a:lstStyle/>
        <a:p>
          <a:endParaRPr lang="en-GB"/>
        </a:p>
      </dgm:t>
    </dgm:pt>
    <dgm:pt modelId="{5F75C04F-3BA6-AE44-B322-818AB20967EC}">
      <dgm:prSet custT="1"/>
      <dgm:spPr/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GB" sz="1000"/>
            <a:t>Examples: Community members contributing to steering committees or working groups. They may be brought on to the project as advisors, team members, community liaison or involved in governance. </a:t>
          </a:r>
          <a:endParaRPr lang="en-AU" sz="1000"/>
        </a:p>
      </dgm:t>
    </dgm:pt>
    <dgm:pt modelId="{3E1AAE0D-AD04-CB41-81F2-392702078856}" type="parTrans" cxnId="{72559899-9298-F844-9C51-6B9B70D36BF5}">
      <dgm:prSet/>
      <dgm:spPr/>
      <dgm:t>
        <a:bodyPr/>
        <a:lstStyle/>
        <a:p>
          <a:endParaRPr lang="en-GB"/>
        </a:p>
      </dgm:t>
    </dgm:pt>
    <dgm:pt modelId="{CAD50A76-1EF4-3F4B-B3AF-6E2B172CA214}" type="sibTrans" cxnId="{72559899-9298-F844-9C51-6B9B70D36BF5}">
      <dgm:prSet/>
      <dgm:spPr/>
      <dgm:t>
        <a:bodyPr/>
        <a:lstStyle/>
        <a:p>
          <a:endParaRPr lang="en-GB"/>
        </a:p>
      </dgm:t>
    </dgm:pt>
    <dgm:pt modelId="{6B4031E3-C421-E048-8578-07D8A5F830DD}">
      <dgm:prSet custT="1"/>
      <dgm:spPr/>
      <dgm:t>
        <a:bodyPr/>
        <a:lstStyle/>
        <a:p>
          <a:r>
            <a:rPr lang="en-GB" sz="1000"/>
            <a:t>Community members conceptualise, design and/or lead projects. </a:t>
          </a:r>
        </a:p>
      </dgm:t>
    </dgm:pt>
    <dgm:pt modelId="{821651E5-0F6A-DD45-8662-10D8AA7E25B6}" type="parTrans" cxnId="{E8DB6AED-A9DE-5843-A335-837C1F6789FA}">
      <dgm:prSet/>
      <dgm:spPr/>
      <dgm:t>
        <a:bodyPr/>
        <a:lstStyle/>
        <a:p>
          <a:endParaRPr lang="en-GB"/>
        </a:p>
      </dgm:t>
    </dgm:pt>
    <dgm:pt modelId="{594A48AB-37BC-4F4B-AAE3-8EC7D2D64750}" type="sibTrans" cxnId="{E8DB6AED-A9DE-5843-A335-837C1F6789FA}">
      <dgm:prSet/>
      <dgm:spPr/>
      <dgm:t>
        <a:bodyPr/>
        <a:lstStyle/>
        <a:p>
          <a:endParaRPr lang="en-GB"/>
        </a:p>
      </dgm:t>
    </dgm:pt>
    <dgm:pt modelId="{41B99FBA-0A7D-7F41-9E08-5B9F86855917}">
      <dgm:prSet custT="1"/>
      <dgm:spPr/>
      <dgm:t>
        <a:bodyPr/>
        <a:lstStyle/>
        <a:p>
          <a:r>
            <a:rPr lang="en-GB" sz="1000"/>
            <a:t>Examples: provision of strategic advice on community engagement and education, involved in research priority setting, leaderships of consumer engagement practice, engagement in governance, strategy, policy and evaluation </a:t>
          </a:r>
        </a:p>
      </dgm:t>
    </dgm:pt>
    <dgm:pt modelId="{77488F90-69E3-C142-A1C9-90706D8F3ECE}" type="parTrans" cxnId="{BA333709-0EFD-834A-A32B-999B2DEE061B}">
      <dgm:prSet/>
      <dgm:spPr/>
    </dgm:pt>
    <dgm:pt modelId="{0EE47C59-DCD8-9242-A41B-7444449BAD72}" type="sibTrans" cxnId="{BA333709-0EFD-834A-A32B-999B2DEE061B}">
      <dgm:prSet/>
      <dgm:spPr/>
    </dgm:pt>
    <dgm:pt modelId="{528C7969-07E7-4645-B1AB-B42C9C6EB08D}" type="pres">
      <dgm:prSet presAssocID="{52E74E23-07E0-9D4A-A523-1FFD746F0DA6}" presName="linearFlow" presStyleCnt="0">
        <dgm:presLayoutVars>
          <dgm:dir/>
          <dgm:animLvl val="lvl"/>
          <dgm:resizeHandles val="exact"/>
        </dgm:presLayoutVars>
      </dgm:prSet>
      <dgm:spPr/>
    </dgm:pt>
    <dgm:pt modelId="{1BB34CE1-8336-7749-B537-6E9A1A9BD1C0}" type="pres">
      <dgm:prSet presAssocID="{BD81A3B2-58A6-F744-A7B0-350396FD3E80}" presName="composite" presStyleCnt="0"/>
      <dgm:spPr/>
    </dgm:pt>
    <dgm:pt modelId="{6EB5D207-A1A7-8544-AA1A-A9FE98964B08}" type="pres">
      <dgm:prSet presAssocID="{BD81A3B2-58A6-F744-A7B0-350396FD3E80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6830BEC6-7A25-384B-843C-4A3B24BB866A}" type="pres">
      <dgm:prSet presAssocID="{BD81A3B2-58A6-F744-A7B0-350396FD3E80}" presName="descendantText" presStyleLbl="alignAcc1" presStyleIdx="0" presStyleCnt="5">
        <dgm:presLayoutVars>
          <dgm:bulletEnabled val="1"/>
        </dgm:presLayoutVars>
      </dgm:prSet>
      <dgm:spPr/>
    </dgm:pt>
    <dgm:pt modelId="{2539BAC4-3945-5646-AE3A-867DB3BFDA9C}" type="pres">
      <dgm:prSet presAssocID="{CD5DA2B2-1174-0841-B066-F89B79498BE6}" presName="sp" presStyleCnt="0"/>
      <dgm:spPr/>
    </dgm:pt>
    <dgm:pt modelId="{048B2AF4-4D3D-9A41-92E1-2F9D07D3DD9C}" type="pres">
      <dgm:prSet presAssocID="{0DEC7C85-2997-5B4F-8D82-CE46374040FA}" presName="composite" presStyleCnt="0"/>
      <dgm:spPr/>
    </dgm:pt>
    <dgm:pt modelId="{80C98645-749D-6B4A-9038-9EDFAD8DFA2F}" type="pres">
      <dgm:prSet presAssocID="{0DEC7C85-2997-5B4F-8D82-CE46374040FA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D58DA312-4064-FA49-B4A0-CDA174C62277}" type="pres">
      <dgm:prSet presAssocID="{0DEC7C85-2997-5B4F-8D82-CE46374040FA}" presName="descendantText" presStyleLbl="alignAcc1" presStyleIdx="1" presStyleCnt="5" custLinFactNeighborX="0" custLinFactNeighborY="1111">
        <dgm:presLayoutVars>
          <dgm:bulletEnabled val="1"/>
        </dgm:presLayoutVars>
      </dgm:prSet>
      <dgm:spPr/>
    </dgm:pt>
    <dgm:pt modelId="{D836F4FE-CC78-F047-A368-B5B2419D5154}" type="pres">
      <dgm:prSet presAssocID="{09E67A0D-8B2B-9146-A7F9-8D8737699100}" presName="sp" presStyleCnt="0"/>
      <dgm:spPr/>
    </dgm:pt>
    <dgm:pt modelId="{7B16D33B-D46D-E04B-8069-7442CC31340B}" type="pres">
      <dgm:prSet presAssocID="{12462770-EF2E-834C-BE7E-8A21EB5DF34D}" presName="composite" presStyleCnt="0"/>
      <dgm:spPr/>
    </dgm:pt>
    <dgm:pt modelId="{FCC290A4-981A-3E43-B3BD-57607A3E7671}" type="pres">
      <dgm:prSet presAssocID="{12462770-EF2E-834C-BE7E-8A21EB5DF34D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4C30D8BA-A156-4444-BE52-B178437E47D0}" type="pres">
      <dgm:prSet presAssocID="{12462770-EF2E-834C-BE7E-8A21EB5DF34D}" presName="descendantText" presStyleLbl="alignAcc1" presStyleIdx="2" presStyleCnt="5">
        <dgm:presLayoutVars>
          <dgm:bulletEnabled val="1"/>
        </dgm:presLayoutVars>
      </dgm:prSet>
      <dgm:spPr/>
    </dgm:pt>
    <dgm:pt modelId="{FFA9BE7E-33BB-8849-B72E-5DC2EB3876E7}" type="pres">
      <dgm:prSet presAssocID="{52D23144-6429-984B-AB57-23BB195C4C5A}" presName="sp" presStyleCnt="0"/>
      <dgm:spPr/>
    </dgm:pt>
    <dgm:pt modelId="{F6B3856D-1E1A-3344-BFBA-19DF09B984DE}" type="pres">
      <dgm:prSet presAssocID="{2AAA039D-DB6C-C444-A529-C7A3088B5DC5}" presName="composite" presStyleCnt="0"/>
      <dgm:spPr/>
    </dgm:pt>
    <dgm:pt modelId="{2F86DB43-0221-794C-8423-E7B886423F96}" type="pres">
      <dgm:prSet presAssocID="{2AAA039D-DB6C-C444-A529-C7A3088B5DC5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4FD0CD39-81C3-9849-B30E-0B72153ECF83}" type="pres">
      <dgm:prSet presAssocID="{2AAA039D-DB6C-C444-A529-C7A3088B5DC5}" presName="descendantText" presStyleLbl="alignAcc1" presStyleIdx="3" presStyleCnt="5">
        <dgm:presLayoutVars>
          <dgm:bulletEnabled val="1"/>
        </dgm:presLayoutVars>
      </dgm:prSet>
      <dgm:spPr/>
    </dgm:pt>
    <dgm:pt modelId="{19F6307B-8B8D-CB40-BE34-11C290472A76}" type="pres">
      <dgm:prSet presAssocID="{CFB7EEDB-4901-9246-948A-AFBDA8A781E3}" presName="sp" presStyleCnt="0"/>
      <dgm:spPr/>
    </dgm:pt>
    <dgm:pt modelId="{DEB3E72D-8129-B947-8AF4-597A64B54DE8}" type="pres">
      <dgm:prSet presAssocID="{5E6ED836-962C-5546-8BA6-E6ACDC29D88D}" presName="composite" presStyleCnt="0"/>
      <dgm:spPr/>
    </dgm:pt>
    <dgm:pt modelId="{7F9867E8-08BF-5742-87B2-5D61FF8F2AEF}" type="pres">
      <dgm:prSet presAssocID="{5E6ED836-962C-5546-8BA6-E6ACDC29D88D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22B817FE-D37A-354D-8532-2DC26B6D81FE}" type="pres">
      <dgm:prSet presAssocID="{5E6ED836-962C-5546-8BA6-E6ACDC29D88D}" presName="descendantText" presStyleLbl="alignAcc1" presStyleIdx="4" presStyleCnt="5" custLinFactNeighborX="0" custLinFactNeighborY="-228">
        <dgm:presLayoutVars>
          <dgm:bulletEnabled val="1"/>
        </dgm:presLayoutVars>
      </dgm:prSet>
      <dgm:spPr/>
    </dgm:pt>
  </dgm:ptLst>
  <dgm:cxnLst>
    <dgm:cxn modelId="{BA333709-0EFD-834A-A32B-999B2DEE061B}" srcId="{BD81A3B2-58A6-F744-A7B0-350396FD3E80}" destId="{41B99FBA-0A7D-7F41-9E08-5B9F86855917}" srcOrd="1" destOrd="0" parTransId="{77488F90-69E3-C142-A1C9-90706D8F3ECE}" sibTransId="{0EE47C59-DCD8-9242-A41B-7444449BAD72}"/>
    <dgm:cxn modelId="{5A897209-480B-6F4A-80CE-B1D018868432}" srcId="{2AAA039D-DB6C-C444-A529-C7A3088B5DC5}" destId="{6DAA931B-192C-E745-880E-3C3AF72EE3FA}" srcOrd="1" destOrd="0" parTransId="{69AF3750-9AA8-5A41-A6FD-5E243AA8FA9F}" sibTransId="{EA801698-43A8-2140-84C8-9BF45D86FD82}"/>
    <dgm:cxn modelId="{3A1FF70A-5846-3247-A2E8-883A617C87C8}" type="presOf" srcId="{ACFF3165-2838-FA41-95F1-5BA27127B20D}" destId="{4C30D8BA-A156-4444-BE52-B178437E47D0}" srcOrd="0" destOrd="1" presId="urn:microsoft.com/office/officeart/2005/8/layout/chevron2"/>
    <dgm:cxn modelId="{C86D2A0C-571D-D345-9904-6D6784A4717B}" srcId="{2AAA039D-DB6C-C444-A529-C7A3088B5DC5}" destId="{FA088A40-7831-8F41-B06B-DD0D555A8054}" srcOrd="0" destOrd="0" parTransId="{6F911015-F49B-F64A-ACCC-7EAEFDA0E434}" sibTransId="{F6192F00-DC6F-9144-983D-03E30F173AF8}"/>
    <dgm:cxn modelId="{5B6F3818-1A76-A449-83FB-74A5C650C908}" type="presOf" srcId="{0A9A8DED-FEC7-2F42-969A-D172B8DF524D}" destId="{22B817FE-D37A-354D-8532-2DC26B6D81FE}" srcOrd="0" destOrd="2" presId="urn:microsoft.com/office/officeart/2005/8/layout/chevron2"/>
    <dgm:cxn modelId="{DD04851F-141D-E14B-9562-C559680B9154}" type="presOf" srcId="{0DEC7C85-2997-5B4F-8D82-CE46374040FA}" destId="{80C98645-749D-6B4A-9038-9EDFAD8DFA2F}" srcOrd="0" destOrd="0" presId="urn:microsoft.com/office/officeart/2005/8/layout/chevron2"/>
    <dgm:cxn modelId="{A8704828-72B5-6E48-91A2-640D11CF5082}" type="presOf" srcId="{41B99FBA-0A7D-7F41-9E08-5B9F86855917}" destId="{6830BEC6-7A25-384B-843C-4A3B24BB866A}" srcOrd="0" destOrd="1" presId="urn:microsoft.com/office/officeart/2005/8/layout/chevron2"/>
    <dgm:cxn modelId="{35D3C52A-2BD4-D144-A328-1575703C3860}" type="presOf" srcId="{12462770-EF2E-834C-BE7E-8A21EB5DF34D}" destId="{FCC290A4-981A-3E43-B3BD-57607A3E7671}" srcOrd="0" destOrd="0" presId="urn:microsoft.com/office/officeart/2005/8/layout/chevron2"/>
    <dgm:cxn modelId="{0EBDE12D-2B28-BE49-A7DD-C9FE055C4DD4}" type="presOf" srcId="{BBB4DE1A-11D6-6C46-9FC3-5CF5E3A61DCD}" destId="{22B817FE-D37A-354D-8532-2DC26B6D81FE}" srcOrd="0" destOrd="1" presId="urn:microsoft.com/office/officeart/2005/8/layout/chevron2"/>
    <dgm:cxn modelId="{D0FD3E2E-CD2D-8A47-BB28-F87E06203972}" type="presOf" srcId="{88E3D63C-E3DD-7442-81AA-6C3A49B53B31}" destId="{22B817FE-D37A-354D-8532-2DC26B6D81FE}" srcOrd="0" destOrd="0" presId="urn:microsoft.com/office/officeart/2005/8/layout/chevron2"/>
    <dgm:cxn modelId="{E4756135-412B-074E-984A-796C0D1324C7}" type="presOf" srcId="{2AAA039D-DB6C-C444-A529-C7A3088B5DC5}" destId="{2F86DB43-0221-794C-8423-E7B886423F96}" srcOrd="0" destOrd="0" presId="urn:microsoft.com/office/officeart/2005/8/layout/chevron2"/>
    <dgm:cxn modelId="{47320139-B0E3-E744-BB68-8B642FA5F5A2}" srcId="{52E74E23-07E0-9D4A-A523-1FFD746F0DA6}" destId="{12462770-EF2E-834C-BE7E-8A21EB5DF34D}" srcOrd="2" destOrd="0" parTransId="{4E81CA26-CD63-1749-B175-5E3EC8FCB4EF}" sibTransId="{52D23144-6429-984B-AB57-23BB195C4C5A}"/>
    <dgm:cxn modelId="{CA681F4C-1941-5440-AB22-4EC05640A371}" srcId="{52E74E23-07E0-9D4A-A523-1FFD746F0DA6}" destId="{0DEC7C85-2997-5B4F-8D82-CE46374040FA}" srcOrd="1" destOrd="0" parTransId="{F9610C33-3C0B-C24F-9A00-E6C72766BE8E}" sibTransId="{09E67A0D-8B2B-9146-A7F9-8D8737699100}"/>
    <dgm:cxn modelId="{73FED259-2379-4B4A-A367-F16A30CDADFA}" type="presOf" srcId="{56AC5310-F3F0-2041-9FAE-B8931BA04028}" destId="{D58DA312-4064-FA49-B4A0-CDA174C62277}" srcOrd="0" destOrd="0" presId="urn:microsoft.com/office/officeart/2005/8/layout/chevron2"/>
    <dgm:cxn modelId="{0A660177-DE4E-5D4B-B9A7-B8C82AFA9909}" type="presOf" srcId="{5E6ED836-962C-5546-8BA6-E6ACDC29D88D}" destId="{7F9867E8-08BF-5742-87B2-5D61FF8F2AEF}" srcOrd="0" destOrd="0" presId="urn:microsoft.com/office/officeart/2005/8/layout/chevron2"/>
    <dgm:cxn modelId="{6299177B-37FE-144C-BBD2-800CB387C01A}" type="presOf" srcId="{BD81A3B2-58A6-F744-A7B0-350396FD3E80}" destId="{6EB5D207-A1A7-8544-AA1A-A9FE98964B08}" srcOrd="0" destOrd="0" presId="urn:microsoft.com/office/officeart/2005/8/layout/chevron2"/>
    <dgm:cxn modelId="{B44A4F84-CFA0-A14D-B0D1-23035A2BC692}" type="presOf" srcId="{52E74E23-07E0-9D4A-A523-1FFD746F0DA6}" destId="{528C7969-07E7-4645-B1AB-B42C9C6EB08D}" srcOrd="0" destOrd="0" presId="urn:microsoft.com/office/officeart/2005/8/layout/chevron2"/>
    <dgm:cxn modelId="{8783A988-EC53-5E46-B9BE-93CB63855F3C}" type="presOf" srcId="{6DAA931B-192C-E745-880E-3C3AF72EE3FA}" destId="{4FD0CD39-81C3-9849-B30E-0B72153ECF83}" srcOrd="0" destOrd="1" presId="urn:microsoft.com/office/officeart/2005/8/layout/chevron2"/>
    <dgm:cxn modelId="{65796A8E-ECFC-E748-8D1E-09573B331F8E}" type="presOf" srcId="{6B4031E3-C421-E048-8578-07D8A5F830DD}" destId="{6830BEC6-7A25-384B-843C-4A3B24BB866A}" srcOrd="0" destOrd="0" presId="urn:microsoft.com/office/officeart/2005/8/layout/chevron2"/>
    <dgm:cxn modelId="{5DA79696-EFB2-A64C-9EE0-ED49D3855FF4}" srcId="{12462770-EF2E-834C-BE7E-8A21EB5DF34D}" destId="{ACFF3165-2838-FA41-95F1-5BA27127B20D}" srcOrd="1" destOrd="0" parTransId="{03A1C72E-5701-CF42-9D50-6AD327868208}" sibTransId="{971CC1EC-FDBF-3F4E-9E82-AC29421E2907}"/>
    <dgm:cxn modelId="{72559899-9298-F844-9C51-6B9B70D36BF5}" srcId="{0DEC7C85-2997-5B4F-8D82-CE46374040FA}" destId="{5F75C04F-3BA6-AE44-B322-818AB20967EC}" srcOrd="1" destOrd="0" parTransId="{3E1AAE0D-AD04-CB41-81F2-392702078856}" sibTransId="{CAD50A76-1EF4-3F4B-B3AF-6E2B172CA214}"/>
    <dgm:cxn modelId="{AE8B78AC-FFE1-8140-B3C3-A232EE2E9156}" srcId="{52E74E23-07E0-9D4A-A523-1FFD746F0DA6}" destId="{5E6ED836-962C-5546-8BA6-E6ACDC29D88D}" srcOrd="4" destOrd="0" parTransId="{BCDE4591-197C-4D45-8884-4B064B05ED01}" sibTransId="{3997E472-3F59-484A-ABFF-126422178A3D}"/>
    <dgm:cxn modelId="{539CFBAF-D040-5B4B-B4AD-C63EB5D20748}" type="presOf" srcId="{FA088A40-7831-8F41-B06B-DD0D555A8054}" destId="{4FD0CD39-81C3-9849-B30E-0B72153ECF83}" srcOrd="0" destOrd="0" presId="urn:microsoft.com/office/officeart/2005/8/layout/chevron2"/>
    <dgm:cxn modelId="{8B9A62BC-96C4-734B-A94A-5BEB102774A4}" type="presOf" srcId="{A7408018-133B-F54D-B507-F12731AA8E10}" destId="{4C30D8BA-A156-4444-BE52-B178437E47D0}" srcOrd="0" destOrd="0" presId="urn:microsoft.com/office/officeart/2005/8/layout/chevron2"/>
    <dgm:cxn modelId="{565A44C6-865B-DA49-B182-F242B6709F59}" srcId="{12462770-EF2E-834C-BE7E-8A21EB5DF34D}" destId="{A7408018-133B-F54D-B507-F12731AA8E10}" srcOrd="0" destOrd="0" parTransId="{591A2157-A6F1-2E40-88FB-6650DD4EAD52}" sibTransId="{5A2D243C-7D6C-CF4F-81BA-336FD56A5EB1}"/>
    <dgm:cxn modelId="{7020D7D4-AD3E-0D46-9559-B1CC201006C3}" srcId="{52E74E23-07E0-9D4A-A523-1FFD746F0DA6}" destId="{2AAA039D-DB6C-C444-A529-C7A3088B5DC5}" srcOrd="3" destOrd="0" parTransId="{692A4763-A20D-AE4C-96F8-EEC0720EAEA2}" sibTransId="{CFB7EEDB-4901-9246-948A-AFBDA8A781E3}"/>
    <dgm:cxn modelId="{91B83BDE-B9EE-0145-9EC1-75785F215552}" srcId="{5E6ED836-962C-5546-8BA6-E6ACDC29D88D}" destId="{0A9A8DED-FEC7-2F42-969A-D172B8DF524D}" srcOrd="2" destOrd="0" parTransId="{1367F20C-FE94-574A-BCDD-2BA6D4230295}" sibTransId="{C04FBB6E-2E8F-A44F-A544-79DF7D8FECF9}"/>
    <dgm:cxn modelId="{7FA7D5DE-1FF3-0442-9658-DE6467F1471E}" type="presOf" srcId="{5F75C04F-3BA6-AE44-B322-818AB20967EC}" destId="{D58DA312-4064-FA49-B4A0-CDA174C62277}" srcOrd="0" destOrd="1" presId="urn:microsoft.com/office/officeart/2005/8/layout/chevron2"/>
    <dgm:cxn modelId="{FBBF8BE3-FE1A-B840-A20C-D80F5BE8B470}" srcId="{5E6ED836-962C-5546-8BA6-E6ACDC29D88D}" destId="{BBB4DE1A-11D6-6C46-9FC3-5CF5E3A61DCD}" srcOrd="1" destOrd="0" parTransId="{729CCD12-7162-4648-92ED-A04AF0B37A9C}" sibTransId="{FD871D85-2AD0-884D-A52F-57BB86B41046}"/>
    <dgm:cxn modelId="{E9F490E4-0140-3D42-B745-A2EEC0372671}" srcId="{5E6ED836-962C-5546-8BA6-E6ACDC29D88D}" destId="{88E3D63C-E3DD-7442-81AA-6C3A49B53B31}" srcOrd="0" destOrd="0" parTransId="{666FA992-42D3-A74E-A9CC-51A102F03D3D}" sibTransId="{13193619-62E3-5E40-BBC9-E9382F645885}"/>
    <dgm:cxn modelId="{E803D8EA-00DF-E74C-9EBA-08FB0263C720}" srcId="{52E74E23-07E0-9D4A-A523-1FFD746F0DA6}" destId="{BD81A3B2-58A6-F744-A7B0-350396FD3E80}" srcOrd="0" destOrd="0" parTransId="{D0EEFCE7-AB1C-3140-B97D-E6E7ABCC13E5}" sibTransId="{CD5DA2B2-1174-0841-B066-F89B79498BE6}"/>
    <dgm:cxn modelId="{E8DB6AED-A9DE-5843-A335-837C1F6789FA}" srcId="{BD81A3B2-58A6-F744-A7B0-350396FD3E80}" destId="{6B4031E3-C421-E048-8578-07D8A5F830DD}" srcOrd="0" destOrd="0" parTransId="{821651E5-0F6A-DD45-8662-10D8AA7E25B6}" sibTransId="{594A48AB-37BC-4F4B-AAE3-8EC7D2D64750}"/>
    <dgm:cxn modelId="{2E0678ED-3E29-A04A-8727-F10F497C41B1}" srcId="{0DEC7C85-2997-5B4F-8D82-CE46374040FA}" destId="{56AC5310-F3F0-2041-9FAE-B8931BA04028}" srcOrd="0" destOrd="0" parTransId="{F9D8E410-B9F8-C444-ABD1-4A95BE38545D}" sibTransId="{CD1D347D-54C2-6649-ADAD-2B301911417E}"/>
    <dgm:cxn modelId="{43014DDC-8554-544D-B58B-628AC9378F49}" type="presParOf" srcId="{528C7969-07E7-4645-B1AB-B42C9C6EB08D}" destId="{1BB34CE1-8336-7749-B537-6E9A1A9BD1C0}" srcOrd="0" destOrd="0" presId="urn:microsoft.com/office/officeart/2005/8/layout/chevron2"/>
    <dgm:cxn modelId="{5F6EC044-A970-A44C-ACE0-67FDCE54B05F}" type="presParOf" srcId="{1BB34CE1-8336-7749-B537-6E9A1A9BD1C0}" destId="{6EB5D207-A1A7-8544-AA1A-A9FE98964B08}" srcOrd="0" destOrd="0" presId="urn:microsoft.com/office/officeart/2005/8/layout/chevron2"/>
    <dgm:cxn modelId="{E81B0066-D9B2-7B41-A394-4CEAB82C6BC2}" type="presParOf" srcId="{1BB34CE1-8336-7749-B537-6E9A1A9BD1C0}" destId="{6830BEC6-7A25-384B-843C-4A3B24BB866A}" srcOrd="1" destOrd="0" presId="urn:microsoft.com/office/officeart/2005/8/layout/chevron2"/>
    <dgm:cxn modelId="{9EDAB365-D1BC-CD42-AD80-8468D5812BC6}" type="presParOf" srcId="{528C7969-07E7-4645-B1AB-B42C9C6EB08D}" destId="{2539BAC4-3945-5646-AE3A-867DB3BFDA9C}" srcOrd="1" destOrd="0" presId="urn:microsoft.com/office/officeart/2005/8/layout/chevron2"/>
    <dgm:cxn modelId="{18F46129-E159-3845-B60E-3F6AB4DC400E}" type="presParOf" srcId="{528C7969-07E7-4645-B1AB-B42C9C6EB08D}" destId="{048B2AF4-4D3D-9A41-92E1-2F9D07D3DD9C}" srcOrd="2" destOrd="0" presId="urn:microsoft.com/office/officeart/2005/8/layout/chevron2"/>
    <dgm:cxn modelId="{14E52681-3822-274D-B23E-89B12893AB7A}" type="presParOf" srcId="{048B2AF4-4D3D-9A41-92E1-2F9D07D3DD9C}" destId="{80C98645-749D-6B4A-9038-9EDFAD8DFA2F}" srcOrd="0" destOrd="0" presId="urn:microsoft.com/office/officeart/2005/8/layout/chevron2"/>
    <dgm:cxn modelId="{32ABB66C-A62D-2442-A03E-BEEA5D4A5966}" type="presParOf" srcId="{048B2AF4-4D3D-9A41-92E1-2F9D07D3DD9C}" destId="{D58DA312-4064-FA49-B4A0-CDA174C62277}" srcOrd="1" destOrd="0" presId="urn:microsoft.com/office/officeart/2005/8/layout/chevron2"/>
    <dgm:cxn modelId="{A8C2AF6F-C893-F449-B1C9-4A3190133D93}" type="presParOf" srcId="{528C7969-07E7-4645-B1AB-B42C9C6EB08D}" destId="{D836F4FE-CC78-F047-A368-B5B2419D5154}" srcOrd="3" destOrd="0" presId="urn:microsoft.com/office/officeart/2005/8/layout/chevron2"/>
    <dgm:cxn modelId="{936AAFC4-3396-4643-831A-718DD1091CB8}" type="presParOf" srcId="{528C7969-07E7-4645-B1AB-B42C9C6EB08D}" destId="{7B16D33B-D46D-E04B-8069-7442CC31340B}" srcOrd="4" destOrd="0" presId="urn:microsoft.com/office/officeart/2005/8/layout/chevron2"/>
    <dgm:cxn modelId="{EC978AEA-8C3B-D94D-8767-EF5AA800728B}" type="presParOf" srcId="{7B16D33B-D46D-E04B-8069-7442CC31340B}" destId="{FCC290A4-981A-3E43-B3BD-57607A3E7671}" srcOrd="0" destOrd="0" presId="urn:microsoft.com/office/officeart/2005/8/layout/chevron2"/>
    <dgm:cxn modelId="{417C45C0-8BAC-AF4B-BE55-F8E926479379}" type="presParOf" srcId="{7B16D33B-D46D-E04B-8069-7442CC31340B}" destId="{4C30D8BA-A156-4444-BE52-B178437E47D0}" srcOrd="1" destOrd="0" presId="urn:microsoft.com/office/officeart/2005/8/layout/chevron2"/>
    <dgm:cxn modelId="{1E0E8C91-F66D-5741-BE24-E75010DE128B}" type="presParOf" srcId="{528C7969-07E7-4645-B1AB-B42C9C6EB08D}" destId="{FFA9BE7E-33BB-8849-B72E-5DC2EB3876E7}" srcOrd="5" destOrd="0" presId="urn:microsoft.com/office/officeart/2005/8/layout/chevron2"/>
    <dgm:cxn modelId="{34B662CA-6CE3-794E-931B-52A7604C71C5}" type="presParOf" srcId="{528C7969-07E7-4645-B1AB-B42C9C6EB08D}" destId="{F6B3856D-1E1A-3344-BFBA-19DF09B984DE}" srcOrd="6" destOrd="0" presId="urn:microsoft.com/office/officeart/2005/8/layout/chevron2"/>
    <dgm:cxn modelId="{9A557104-8D01-454F-B99E-065024EFA3D3}" type="presParOf" srcId="{F6B3856D-1E1A-3344-BFBA-19DF09B984DE}" destId="{2F86DB43-0221-794C-8423-E7B886423F96}" srcOrd="0" destOrd="0" presId="urn:microsoft.com/office/officeart/2005/8/layout/chevron2"/>
    <dgm:cxn modelId="{B76EC023-DF91-3E41-9250-D7BCB4491BD9}" type="presParOf" srcId="{F6B3856D-1E1A-3344-BFBA-19DF09B984DE}" destId="{4FD0CD39-81C3-9849-B30E-0B72153ECF83}" srcOrd="1" destOrd="0" presId="urn:microsoft.com/office/officeart/2005/8/layout/chevron2"/>
    <dgm:cxn modelId="{870E8794-A4BE-D241-AFDF-87427D618E56}" type="presParOf" srcId="{528C7969-07E7-4645-B1AB-B42C9C6EB08D}" destId="{19F6307B-8B8D-CB40-BE34-11C290472A76}" srcOrd="7" destOrd="0" presId="urn:microsoft.com/office/officeart/2005/8/layout/chevron2"/>
    <dgm:cxn modelId="{A535FB3B-837B-984E-A7E9-37801AB38986}" type="presParOf" srcId="{528C7969-07E7-4645-B1AB-B42C9C6EB08D}" destId="{DEB3E72D-8129-B947-8AF4-597A64B54DE8}" srcOrd="8" destOrd="0" presId="urn:microsoft.com/office/officeart/2005/8/layout/chevron2"/>
    <dgm:cxn modelId="{A2CE35B1-1E33-1C4D-A6A9-8C1FB605A715}" type="presParOf" srcId="{DEB3E72D-8129-B947-8AF4-597A64B54DE8}" destId="{7F9867E8-08BF-5742-87B2-5D61FF8F2AEF}" srcOrd="0" destOrd="0" presId="urn:microsoft.com/office/officeart/2005/8/layout/chevron2"/>
    <dgm:cxn modelId="{9D0848B6-6CC5-CD4F-87FE-6A45A8CEC56B}" type="presParOf" srcId="{DEB3E72D-8129-B947-8AF4-597A64B54DE8}" destId="{22B817FE-D37A-354D-8532-2DC26B6D81F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B5D207-A1A7-8544-AA1A-A9FE98964B08}">
      <dsp:nvSpPr>
        <dsp:cNvPr id="0" name=""/>
        <dsp:cNvSpPr/>
      </dsp:nvSpPr>
      <dsp:spPr>
        <a:xfrm rot="5400000">
          <a:off x="-139709" y="143132"/>
          <a:ext cx="931393" cy="651975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Consumer-led</a:t>
          </a:r>
        </a:p>
      </dsp:txBody>
      <dsp:txXfrm rot="-5400000">
        <a:off x="1" y="329411"/>
        <a:ext cx="651975" cy="279418"/>
      </dsp:txXfrm>
    </dsp:sp>
    <dsp:sp modelId="{6830BEC6-7A25-384B-843C-4A3B24BB866A}">
      <dsp:nvSpPr>
        <dsp:cNvPr id="0" name=""/>
        <dsp:cNvSpPr/>
      </dsp:nvSpPr>
      <dsp:spPr>
        <a:xfrm rot="5400000">
          <a:off x="3071284" y="-2415886"/>
          <a:ext cx="605405" cy="544402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Community members conceptualise, design and/or lead projects.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Examples: provision of strategic advice on community engagement and education, involved in research priority setting, leaderships of consumer engagement practice, engagement in governance, strategy, policy and evaluation </a:t>
          </a:r>
        </a:p>
      </dsp:txBody>
      <dsp:txXfrm rot="-5400000">
        <a:off x="651975" y="32976"/>
        <a:ext cx="5414471" cy="546299"/>
      </dsp:txXfrm>
    </dsp:sp>
    <dsp:sp modelId="{80C98645-749D-6B4A-9038-9EDFAD8DFA2F}">
      <dsp:nvSpPr>
        <dsp:cNvPr id="0" name=""/>
        <dsp:cNvSpPr/>
      </dsp:nvSpPr>
      <dsp:spPr>
        <a:xfrm rot="5400000">
          <a:off x="-139709" y="955369"/>
          <a:ext cx="931393" cy="651975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Partnership</a:t>
          </a:r>
        </a:p>
      </dsp:txBody>
      <dsp:txXfrm rot="-5400000">
        <a:off x="1" y="1141648"/>
        <a:ext cx="651975" cy="279418"/>
      </dsp:txXfrm>
    </dsp:sp>
    <dsp:sp modelId="{D58DA312-4064-FA49-B4A0-CDA174C62277}">
      <dsp:nvSpPr>
        <dsp:cNvPr id="0" name=""/>
        <dsp:cNvSpPr/>
      </dsp:nvSpPr>
      <dsp:spPr>
        <a:xfrm rot="5400000">
          <a:off x="3071284" y="-1596922"/>
          <a:ext cx="605405" cy="544402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Community members are active and work alongside AG on the project</a:t>
          </a:r>
          <a:endParaRPr lang="en-GB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GB" sz="1000" kern="1200"/>
            <a:t>Examples: Community members contributing to steering committees or working groups. They may be brought on to the project as advisors, team members, community liaison or involved in governance. </a:t>
          </a:r>
          <a:endParaRPr lang="en-AU" sz="1000" kern="1200"/>
        </a:p>
      </dsp:txBody>
      <dsp:txXfrm rot="-5400000">
        <a:off x="651975" y="851940"/>
        <a:ext cx="5414471" cy="546299"/>
      </dsp:txXfrm>
    </dsp:sp>
    <dsp:sp modelId="{FCC290A4-981A-3E43-B3BD-57607A3E7671}">
      <dsp:nvSpPr>
        <dsp:cNvPr id="0" name=""/>
        <dsp:cNvSpPr/>
      </dsp:nvSpPr>
      <dsp:spPr>
        <a:xfrm rot="5400000">
          <a:off x="-139709" y="1767607"/>
          <a:ext cx="931393" cy="651975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Involving</a:t>
          </a:r>
        </a:p>
      </dsp:txBody>
      <dsp:txXfrm rot="-5400000">
        <a:off x="1" y="1953886"/>
        <a:ext cx="651975" cy="279418"/>
      </dsp:txXfrm>
    </dsp:sp>
    <dsp:sp modelId="{4C30D8BA-A156-4444-BE52-B178437E47D0}">
      <dsp:nvSpPr>
        <dsp:cNvPr id="0" name=""/>
        <dsp:cNvSpPr/>
      </dsp:nvSpPr>
      <dsp:spPr>
        <a:xfrm rot="5400000">
          <a:off x="3071284" y="-791411"/>
          <a:ext cx="605405" cy="544402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Community members' skills and insights influence the work of AG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GB" sz="1000" kern="1200"/>
            <a:t>Examples: Community members are involved in reviewing AG work e.g. protocols, participant facing documents, policies. Community members are speakers on panels or events and represent AG</a:t>
          </a:r>
          <a:endParaRPr lang="en-AU" sz="1000" kern="1200"/>
        </a:p>
      </dsp:txBody>
      <dsp:txXfrm rot="-5400000">
        <a:off x="651975" y="1657451"/>
        <a:ext cx="5414471" cy="546299"/>
      </dsp:txXfrm>
    </dsp:sp>
    <dsp:sp modelId="{2F86DB43-0221-794C-8423-E7B886423F96}">
      <dsp:nvSpPr>
        <dsp:cNvPr id="0" name=""/>
        <dsp:cNvSpPr/>
      </dsp:nvSpPr>
      <dsp:spPr>
        <a:xfrm rot="5400000">
          <a:off x="-139709" y="2579844"/>
          <a:ext cx="931393" cy="651975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Consulting</a:t>
          </a:r>
        </a:p>
      </dsp:txBody>
      <dsp:txXfrm rot="-5400000">
        <a:off x="1" y="2766123"/>
        <a:ext cx="651975" cy="279418"/>
      </dsp:txXfrm>
    </dsp:sp>
    <dsp:sp modelId="{4FD0CD39-81C3-9849-B30E-0B72153ECF83}">
      <dsp:nvSpPr>
        <dsp:cNvPr id="0" name=""/>
        <dsp:cNvSpPr/>
      </dsp:nvSpPr>
      <dsp:spPr>
        <a:xfrm rot="5400000">
          <a:off x="3071284" y="20826"/>
          <a:ext cx="605405" cy="544402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kern="1200"/>
            <a:t>Community members share their lived experience to benefit AG research</a:t>
          </a:r>
          <a:endParaRPr lang="en-GB" sz="1000" b="1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kern="1200"/>
            <a:t>Examples: focus groups, surveys, interviews, media, other consultation activities </a:t>
          </a:r>
          <a:endParaRPr lang="en-GB" sz="1000" b="1" kern="1200"/>
        </a:p>
      </dsp:txBody>
      <dsp:txXfrm rot="-5400000">
        <a:off x="651975" y="2469689"/>
        <a:ext cx="5414471" cy="546299"/>
      </dsp:txXfrm>
    </dsp:sp>
    <dsp:sp modelId="{7F9867E8-08BF-5742-87B2-5D61FF8F2AEF}">
      <dsp:nvSpPr>
        <dsp:cNvPr id="0" name=""/>
        <dsp:cNvSpPr/>
      </dsp:nvSpPr>
      <dsp:spPr>
        <a:xfrm rot="5400000">
          <a:off x="-139709" y="3392082"/>
          <a:ext cx="931393" cy="651975"/>
        </a:xfrm>
        <a:prstGeom prst="chevron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Informing</a:t>
          </a:r>
        </a:p>
      </dsp:txBody>
      <dsp:txXfrm rot="-5400000">
        <a:off x="1" y="3578361"/>
        <a:ext cx="651975" cy="279418"/>
      </dsp:txXfrm>
    </dsp:sp>
    <dsp:sp modelId="{22B817FE-D37A-354D-8532-2DC26B6D81FE}">
      <dsp:nvSpPr>
        <dsp:cNvPr id="0" name=""/>
        <dsp:cNvSpPr/>
      </dsp:nvSpPr>
      <dsp:spPr>
        <a:xfrm rot="5400000">
          <a:off x="3071284" y="831683"/>
          <a:ext cx="605405" cy="544402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AG informs community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GB" sz="1000" kern="1200"/>
            <a:t>Community has an avenue to interact with AG</a:t>
          </a:r>
          <a:endParaRPr lang="en-AU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GB" sz="1000" kern="1200"/>
            <a:t>Examples: receiving newsletters, social media, attending seminars, conferences</a:t>
          </a:r>
          <a:endParaRPr lang="en-AU" sz="1000" kern="1200"/>
        </a:p>
      </dsp:txBody>
      <dsp:txXfrm rot="-5400000">
        <a:off x="651975" y="3280546"/>
        <a:ext cx="5414471" cy="546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2">
  <a:themeElements>
    <a:clrScheme name="Theme 2">
      <a:dk1>
        <a:srgbClr val="000000"/>
      </a:dk1>
      <a:lt1>
        <a:srgbClr val="FFFFFF"/>
      </a:lt1>
      <a:dk2>
        <a:srgbClr val="F25A1F"/>
      </a:dk2>
      <a:lt2>
        <a:srgbClr val="E7E6E6"/>
      </a:lt2>
      <a:accent1>
        <a:srgbClr val="1B75BC"/>
      </a:accent1>
      <a:accent2>
        <a:srgbClr val="F49043"/>
      </a:accent2>
      <a:accent3>
        <a:srgbClr val="71C5EE"/>
      </a:accent3>
      <a:accent4>
        <a:srgbClr val="FED09E"/>
      </a:accent4>
      <a:accent5>
        <a:srgbClr val="00A0DB"/>
      </a:accent5>
      <a:accent6>
        <a:srgbClr val="F47920"/>
      </a:accent6>
      <a:hlink>
        <a:srgbClr val="1B75BC"/>
      </a:hlink>
      <a:folHlink>
        <a:srgbClr val="F25A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2" id="{5B105A8D-C050-4BAB-9052-93E985919238}" vid="{0E0FD2EE-CEFC-4E79-B3A3-7202AD5D135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d08e69-40f7-4952-8c1e-e85008c6f084" xsi:nil="true"/>
    <lcf76f155ced4ddcb4097134ff3c332f xmlns="353cb4e1-9203-4fdd-bdb8-9a20bf4eae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89ED52D318F4FA5D8247A7D68E6BA" ma:contentTypeVersion="17" ma:contentTypeDescription="Create a new document." ma:contentTypeScope="" ma:versionID="f4c531581506dc6803faf9e0bd6f7571">
  <xsd:schema xmlns:xsd="http://www.w3.org/2001/XMLSchema" xmlns:xs="http://www.w3.org/2001/XMLSchema" xmlns:p="http://schemas.microsoft.com/office/2006/metadata/properties" xmlns:ns2="353cb4e1-9203-4fdd-bdb8-9a20bf4eae09" xmlns:ns3="0bd08e69-40f7-4952-8c1e-e85008c6f084" targetNamespace="http://schemas.microsoft.com/office/2006/metadata/properties" ma:root="true" ma:fieldsID="9c8715c6ef71432a860d531ab0b0dd7b" ns2:_="" ns3:_="">
    <xsd:import namespace="353cb4e1-9203-4fdd-bdb8-9a20bf4eae09"/>
    <xsd:import namespace="0bd08e69-40f7-4952-8c1e-e85008c6f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cb4e1-9203-4fdd-bdb8-9a20bf4ea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08e69-40f7-4952-8c1e-e85008c6f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f8fed3-f8da-4b91-80d5-453d6c7560a6}" ma:internalName="TaxCatchAll" ma:showField="CatchAllData" ma:web="0bd08e69-40f7-4952-8c1e-e85008c6f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9F419-5037-4644-9EC4-0DD0F0CD9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2A338-C869-4C85-A3DA-3EC15850C36D}">
  <ds:schemaRefs>
    <ds:schemaRef ds:uri="http://schemas.microsoft.com/office/2006/metadata/properties"/>
    <ds:schemaRef ds:uri="http://schemas.microsoft.com/office/infopath/2007/PartnerControls"/>
    <ds:schemaRef ds:uri="0bd08e69-40f7-4952-8c1e-e85008c6f084"/>
    <ds:schemaRef ds:uri="353cb4e1-9203-4fdd-bdb8-9a20bf4eae09"/>
  </ds:schemaRefs>
</ds:datastoreItem>
</file>

<file path=customXml/itemProps3.xml><?xml version="1.0" encoding="utf-8"?>
<ds:datastoreItem xmlns:ds="http://schemas.openxmlformats.org/officeDocument/2006/customXml" ds:itemID="{2E1259B3-C6DD-478A-A6A8-FD2B6A7A0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866B4-11AA-4E7C-992E-4F39E7B17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cb4e1-9203-4fdd-bdb8-9a20bf4eae09"/>
    <ds:schemaRef ds:uri="0bd08e69-40f7-4952-8c1e-e85008c6f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McKenzie</dc:creator>
  <cp:keywords/>
  <dc:description/>
  <cp:lastModifiedBy>Liana Cross</cp:lastModifiedBy>
  <cp:revision>3</cp:revision>
  <cp:lastPrinted>2021-05-03T07:57:00Z</cp:lastPrinted>
  <dcterms:created xsi:type="dcterms:W3CDTF">2024-03-08T02:26:00Z</dcterms:created>
  <dcterms:modified xsi:type="dcterms:W3CDTF">2024-03-08T03:22:00Z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59300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ontentTypeId">
    <vt:lpwstr>0x0101008E189ED52D318F4FA5D8247A7D68E6BA</vt:lpwstr>
  </property>
</Properties>
</file>